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</w:t>
      </w:r>
      <w:r>
        <w:rPr>
          <w:rFonts w:ascii="方正小标宋简体" w:eastAsia="方正小标宋简体"/>
          <w:sz w:val="52"/>
          <w:szCs w:val="52"/>
        </w:rPr>
        <w:t>2</w:t>
      </w:r>
      <w:r>
        <w:rPr>
          <w:rFonts w:hint="eastAsia" w:ascii="方正小标宋简体" w:eastAsia="方正小标宋简体"/>
          <w:sz w:val="52"/>
          <w:szCs w:val="52"/>
        </w:rPr>
        <w:t>年度</w:t>
      </w:r>
    </w:p>
    <w:p>
      <w:pPr>
        <w:spacing w:line="240" w:lineRule="atLeas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“弘扬中华优秀传统文化、培育社会主义核心价值观”主题展览项目</w:t>
      </w:r>
    </w:p>
    <w:p>
      <w:pPr>
        <w:spacing w:line="240" w:lineRule="atLeast"/>
        <w:rPr>
          <w:rFonts w:ascii="方正小标宋简体" w:eastAsia="方正小标宋简体"/>
          <w:sz w:val="72"/>
          <w:szCs w:val="72"/>
        </w:rPr>
      </w:pP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</w:t>
      </w: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报</w:t>
      </w: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文</w:t>
      </w:r>
    </w:p>
    <w:p>
      <w:pPr>
        <w:spacing w:line="240" w:lineRule="atLeas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本</w:t>
      </w:r>
    </w:p>
    <w:p>
      <w:pPr>
        <w:spacing w:line="240" w:lineRule="atLeast"/>
        <w:jc w:val="center"/>
        <w:rPr>
          <w:rFonts w:ascii="宋体" w:eastAsia="黑体"/>
          <w:sz w:val="30"/>
          <w:szCs w:val="30"/>
        </w:rPr>
      </w:pPr>
    </w:p>
    <w:p>
      <w:pPr>
        <w:spacing w:line="240" w:lineRule="atLeast"/>
        <w:jc w:val="center"/>
        <w:rPr>
          <w:rFonts w:ascii="宋体" w:eastAsia="黑体"/>
          <w:sz w:val="30"/>
          <w:szCs w:val="30"/>
        </w:rPr>
      </w:pPr>
    </w:p>
    <w:p>
      <w:pPr>
        <w:spacing w:line="240" w:lineRule="atLeast"/>
        <w:jc w:val="center"/>
        <w:rPr>
          <w:rFonts w:ascii="宋体" w:eastAsia="黑体"/>
          <w:sz w:val="30"/>
          <w:szCs w:val="30"/>
        </w:rPr>
      </w:pPr>
    </w:p>
    <w:p>
      <w:pPr>
        <w:spacing w:line="240" w:lineRule="atLeast"/>
        <w:rPr>
          <w:rFonts w:ascii="宋体" w:eastAsia="黑体"/>
          <w:sz w:val="30"/>
          <w:szCs w:val="30"/>
        </w:rPr>
      </w:pPr>
      <w:r>
        <w:rPr>
          <w:rFonts w:hint="eastAsia" w:ascii="宋体" w:eastAsia="黑体"/>
          <w:sz w:val="30"/>
          <w:szCs w:val="30"/>
        </w:rPr>
        <w:t>展览名称：</w:t>
      </w:r>
    </w:p>
    <w:p>
      <w:pPr>
        <w:spacing w:line="240" w:lineRule="atLeast"/>
        <w:rPr>
          <w:rFonts w:ascii="宋体" w:eastAsia="黑体"/>
          <w:sz w:val="30"/>
          <w:szCs w:val="30"/>
          <w:u w:val="single"/>
        </w:rPr>
      </w:pPr>
      <w:r>
        <w:rPr>
          <w:rFonts w:hint="eastAsia" w:ascii="宋体" w:eastAsia="黑体"/>
          <w:sz w:val="30"/>
          <w:szCs w:val="30"/>
        </w:rPr>
        <w:t>申报单位：</w:t>
      </w:r>
    </w:p>
    <w:p>
      <w:pPr>
        <w:spacing w:line="240" w:lineRule="atLeast"/>
        <w:rPr>
          <w:rFonts w:ascii="宋体" w:eastAsia="黑体"/>
          <w:sz w:val="30"/>
          <w:szCs w:val="30"/>
        </w:rPr>
      </w:pPr>
      <w:r>
        <w:rPr>
          <w:rFonts w:hint="eastAsia" w:ascii="宋体" w:eastAsia="黑体"/>
          <w:sz w:val="30"/>
          <w:szCs w:val="30"/>
        </w:rPr>
        <w:t>申报日期：</w:t>
      </w:r>
    </w:p>
    <w:p/>
    <w:tbl>
      <w:tblPr>
        <w:tblStyle w:val="2"/>
        <w:tblW w:w="0" w:type="auto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843"/>
        <w:gridCol w:w="300"/>
        <w:gridCol w:w="1684"/>
        <w:gridCol w:w="459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850" w:type="dxa"/>
            <w:gridSpan w:val="6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申报单位基本信息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(在相应的□内打√，单选)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博物馆名称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博物馆类型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□历史艺术类         □自然科技类    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□纪念类             □综合类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博物馆性质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□文物部门所属博物馆    □行业性国有博物馆     □非国有博物馆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博物馆级别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□一级     □二级     □三级     □无级别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行政隶属关系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□中央   □省   □地(市)   □县(市)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0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0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850" w:type="dxa"/>
            <w:gridSpan w:val="6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0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展览名称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0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展期计划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2022年  月  日——2022年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是否联合办展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是否数字化展示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00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是否免费开放</w:t>
            </w: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0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展厅面积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平方米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展线长度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01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>展览经费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万元</w:t>
            </w: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color w:val="auto"/>
                <w:sz w:val="28"/>
                <w:szCs w:val="28"/>
              </w:rPr>
              <w:t>每</w:t>
            </w:r>
            <w:r>
              <w:rPr>
                <w:rFonts w:hint="eastAsia" w:ascii="宋体" w:hAnsi="宋体" w:cs="Arial Unicode MS"/>
                <w:color w:val="auto"/>
                <w:sz w:val="28"/>
                <w:szCs w:val="28"/>
                <w:lang w:eastAsia="zh-CN"/>
              </w:rPr>
              <w:t>平方</w:t>
            </w:r>
            <w:r>
              <w:rPr>
                <w:rFonts w:hint="eastAsia" w:ascii="宋体" w:hAnsi="宋体" w:cs="Arial Unicode MS"/>
                <w:color w:val="auto"/>
                <w:sz w:val="28"/>
                <w:szCs w:val="28"/>
              </w:rPr>
              <w:t>米</w:t>
            </w:r>
            <w:r>
              <w:rPr>
                <w:rFonts w:hint="eastAsia" w:ascii="宋体" w:hAnsi="宋体" w:cs="Arial Unicode MS"/>
                <w:sz w:val="28"/>
                <w:szCs w:val="28"/>
              </w:rPr>
              <w:t>造价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宋体" w:hAnsi="宋体" w:cs="Arial Unicode MS"/>
                <w:sz w:val="28"/>
                <w:szCs w:val="28"/>
              </w:rPr>
              <w:t xml:space="preserve">           元</w:t>
            </w:r>
          </w:p>
        </w:tc>
      </w:tr>
    </w:tbl>
    <w:p/>
    <w:tbl>
      <w:tblPr>
        <w:tblStyle w:val="2"/>
        <w:tblpPr w:leftFromText="180" w:rightFromText="180" w:vertAnchor="text" w:horzAnchor="margin" w:tblpX="104" w:tblpY="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632"/>
        <w:gridCol w:w="217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展览亮点、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创新点自评</w:t>
            </w: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（自我评述本展览最大的亮点和创新点。）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选题策划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仿宋" w:hAnsi="仿宋" w:eastAsia="仿宋" w:cs="Arial Unicode MS"/>
                <w:szCs w:val="21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 w:val="24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（展览选题缘由，个性化特征，展览定位、传播目的等。）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展览内容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（简介展览主要内容，展示单元安排，各单元之间逻辑关系，采用了那些学术界研究的最新成果和观点等。）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展品选择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文物展品数量      件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珍贵文物数量    件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借用文物数量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2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（简要介绍</w:t>
            </w:r>
            <w:bookmarkStart w:id="0" w:name="_GoBack"/>
            <w:bookmarkEnd w:id="0"/>
            <w:r>
              <w:rPr>
                <w:rFonts w:hint="eastAsia" w:ascii="仿宋" w:hAnsi="仿宋" w:eastAsia="仿宋" w:cs="Arial Unicode MS"/>
                <w:szCs w:val="21"/>
              </w:rPr>
              <w:t>展品遴选情况）</w:t>
            </w:r>
          </w:p>
          <w:p>
            <w:pPr>
              <w:spacing w:before="100" w:beforeAutospacing="1" w:after="100" w:afterAutospacing="1" w:line="288" w:lineRule="auto"/>
              <w:ind w:firstLine="640" w:firstLineChars="200"/>
              <w:jc w:val="left"/>
              <w:rPr>
                <w:rFonts w:ascii="仿宋" w:hAnsi="仿宋" w:eastAsia="仿宋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20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形式设计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（简要介绍形式设计思路，如展览总体风格、空间规划、辅助展品使用等。）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20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宣传推广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（配合展览内容，拟开展的推广活动计划）</w:t>
            </w:r>
          </w:p>
          <w:p>
            <w:pPr>
              <w:spacing w:before="100" w:beforeAutospacing="1" w:after="100" w:afterAutospacing="1" w:line="288" w:lineRule="auto"/>
              <w:ind w:firstLine="480" w:firstLineChars="200"/>
              <w:jc w:val="left"/>
              <w:rPr>
                <w:rFonts w:ascii="仿宋" w:hAnsi="仿宋" w:eastAsia="仿宋" w:cs="Arial Unicode MS"/>
                <w:sz w:val="24"/>
              </w:rPr>
            </w:pPr>
          </w:p>
        </w:tc>
      </w:tr>
    </w:tbl>
    <w:p/>
    <w:p/>
    <w:tbl>
      <w:tblPr>
        <w:tblStyle w:val="2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818"/>
        <w:gridCol w:w="1697"/>
        <w:gridCol w:w="1558"/>
        <w:gridCol w:w="1338"/>
        <w:gridCol w:w="1056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展览配套学术活动和青少年教育项目实施情况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青少年教育项目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展览配套文化创意产品开发情况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文创产品开发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数量、种类</w:t>
            </w: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文创产品介绍</w:t>
            </w:r>
          </w:p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策展人基本情况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专业、专长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以往工作业绩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ind w:firstLine="480" w:firstLineChars="200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在该展览项目中的主要职责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其他策展人员简介</w:t>
            </w:r>
          </w:p>
        </w:tc>
        <w:tc>
          <w:tcPr>
            <w:tcW w:w="7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left"/>
              <w:rPr>
                <w:rFonts w:ascii="仿宋" w:hAnsi="仿宋" w:eastAsia="仿宋" w:cs="Arial Unicode MS"/>
                <w:szCs w:val="21"/>
              </w:rPr>
            </w:pPr>
            <w:r>
              <w:rPr>
                <w:rFonts w:hint="eastAsia" w:ascii="仿宋" w:hAnsi="仿宋" w:eastAsia="仿宋" w:cs="Arial Unicode MS"/>
                <w:szCs w:val="21"/>
              </w:rPr>
              <w:t>（其他需要特别说明的事项）</w:t>
            </w:r>
          </w:p>
          <w:p>
            <w:pPr>
              <w:spacing w:before="100" w:beforeAutospacing="1" w:after="100" w:afterAutospacing="1" w:line="288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附件列表：</w:t>
      </w:r>
    </w:p>
    <w:tbl>
      <w:tblPr>
        <w:tblStyle w:val="2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附件内容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展览大纲（附专家签字论证意见）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展品清单（附图片及文字说明）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形式设计样稿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宣传推广活动总结或策划案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展览配套教育活动总结或方案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VR虚拟展览或数字化展示方案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7562" w:type="dxa"/>
            <w:noWrap w:val="0"/>
            <w:vAlign w:val="center"/>
          </w:tcPr>
          <w:p>
            <w:pPr>
              <w:spacing w:before="100" w:beforeAutospacing="1" w:after="100" w:afterAutospacing="1" w:line="288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展览配套文创产品开发总结报告或方案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02" w:rightChars="4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02" w:rightChars="4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02" w:rightChars="4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02" w:rightChars="4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12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82CBB"/>
    <w:rsid w:val="2E3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2022-01-25T01:35:00Z</dcterms:created>
  <dc:creator>易寒家的赖赖包 ＆皮皮精</dc:creator>
  <cp:lastModifiedBy>易寒家的赖赖包 ＆皮皮精</cp:lastModifiedBy>
  <dcterms:modified xsi:type="dcterms:W3CDTF">2022-01-25T01:38:23Z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C362800DDE4C470B8B6E93CEA457AAEE</vt:lpwstr>
  </property>
</Properties>
</file>