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119" w:rsidRDefault="00005B86">
      <w:pPr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 w:hint="eastAsia"/>
        </w:rPr>
        <w:t>1</w:t>
      </w:r>
    </w:p>
    <w:p w:rsidR="00E66119" w:rsidRDefault="00E66119">
      <w:pPr>
        <w:jc w:val="left"/>
        <w:rPr>
          <w:rFonts w:ascii="黑体" w:eastAsia="黑体" w:hAnsi="黑体" w:cs="黑体"/>
        </w:rPr>
      </w:pPr>
    </w:p>
    <w:p w:rsidR="00E66119" w:rsidRDefault="00005B8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“弘扬中华优秀传统文化、培育社会主义核心价值观”</w:t>
      </w:r>
    </w:p>
    <w:p w:rsidR="00E66119" w:rsidRDefault="00005B8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主题展览项目征集推介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评审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标准</w:t>
      </w:r>
    </w:p>
    <w:p w:rsidR="00E66119" w:rsidRDefault="00E66119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E66119" w:rsidRDefault="00005B86">
      <w:pPr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一、【导向】以习近平新时代中国特色社会主义思想为指导，以社会主义核心价值观为引领，以举旗帜、聚民心、育新人、兴文化、展形象为使命任务，促进满足人民文化需求和增强人民精神力量相统一，对巩固马克思主义在意识形态领域的指导地位、巩固全党全国人民团结奋斗的共同思想基础具有重要示范引领作用。</w:t>
      </w:r>
    </w:p>
    <w:p w:rsidR="00E66119" w:rsidRDefault="00005B86">
      <w:pPr>
        <w:autoSpaceDE w:val="0"/>
        <w:autoSpaceDN w:val="0"/>
        <w:adjustRightInd w:val="0"/>
        <w:ind w:firstLineChars="200" w:firstLine="640"/>
        <w:jc w:val="lef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二、【主题】紧扣“弘扬中华优秀传统文化，培育社会主义核心价值观”主题，用博物馆语言讲好社会主义核心价值观深刻内涵和动人故事，讴歌伟大民族精神和时代精神，对凝聚中华民族共同体意识，促进道路自信、理论自信、制度自信、文化自信具有重要示范引领作用。</w:t>
      </w:r>
    </w:p>
    <w:p w:rsidR="00E66119" w:rsidRDefault="00005B86">
      <w:pPr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三、【内容】以馆藏资源为载体，揭示中华优秀传统文化、革命文化、社会主义先进文化的丰富内涵。包括：</w:t>
      </w:r>
    </w:p>
    <w:p w:rsidR="00E66119" w:rsidRDefault="00005B86">
      <w:pPr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（一）展现中国人民在经济、政治、文化、社会、生态建设各领域的生动实践和伟大成就，对凝心聚魂，构筑中国精神、中国价值、中国力量，建设“富强、民主、文明、和谐”的社会主义现代</w:t>
      </w:r>
      <w:r>
        <w:rPr>
          <w:rFonts w:ascii="仿宋_GB2312" w:hAnsi="仿宋_GB2312" w:cs="仿宋_GB2312" w:hint="eastAsia"/>
        </w:rPr>
        <w:t>化强国具有重要引领作用。</w:t>
      </w:r>
    </w:p>
    <w:p w:rsidR="00E66119" w:rsidRDefault="00005B86">
      <w:pPr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lastRenderedPageBreak/>
        <w:t>（二）展现中华民族在治理国家社会、维护公平正义、增进社会和谐、引领社会进步方面的历史智慧和当代实践，对集聚强大正能量，建设“自由、平等、公正、法治”的美好社会，推进中华民族复兴伟业具有示范引领作用。</w:t>
      </w:r>
    </w:p>
    <w:p w:rsidR="00E66119" w:rsidRDefault="00005B86">
      <w:pPr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（三）展现适应新时代要求的思想观念、精神面貌、文明风尚、行为规范，对促进“爱国、敬业、诚信、友善”的公民道德建设，树立理想信念，促进人的全面发展，培养担当民族复兴大任的时代新人具有重要示范引领作用。</w:t>
      </w:r>
    </w:p>
    <w:p w:rsidR="00E66119" w:rsidRDefault="00005B86">
      <w:pPr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  <w:bCs/>
        </w:rPr>
        <w:t>四、</w:t>
      </w:r>
      <w:r>
        <w:rPr>
          <w:rFonts w:ascii="仿宋_GB2312" w:hAnsi="仿宋_GB2312" w:cs="仿宋_GB2312" w:hint="eastAsia"/>
        </w:rPr>
        <w:t>【品质】</w:t>
      </w:r>
    </w:p>
    <w:p w:rsidR="00E66119" w:rsidRDefault="00005B86">
      <w:pPr>
        <w:ind w:firstLineChars="200" w:firstLine="640"/>
        <w:rPr>
          <w:rFonts w:ascii="仿宋_GB2312" w:hAnsi="仿宋_GB2312" w:cs="仿宋_GB2312"/>
          <w:b/>
          <w:color w:val="FF0000"/>
        </w:rPr>
      </w:pPr>
      <w:r>
        <w:rPr>
          <w:rFonts w:ascii="仿宋_GB2312" w:hAnsi="仿宋_GB2312" w:cs="仿宋_GB2312" w:hint="eastAsia"/>
        </w:rPr>
        <w:t>（一）在同类</w:t>
      </w:r>
      <w:r>
        <w:rPr>
          <w:rFonts w:ascii="仿宋_GB2312" w:hAnsi="仿宋_GB2312" w:cs="仿宋_GB2312" w:hint="eastAsia"/>
        </w:rPr>
        <w:t>展览</w:t>
      </w:r>
      <w:r>
        <w:rPr>
          <w:rFonts w:ascii="仿宋_GB2312" w:hAnsi="仿宋_GB2312" w:cs="仿宋_GB2312" w:hint="eastAsia"/>
        </w:rPr>
        <w:t>选题项目中具有标杆性、典范性意义，做法、经验可被共享借鉴</w:t>
      </w:r>
      <w:r>
        <w:rPr>
          <w:rFonts w:ascii="仿宋_GB2312" w:hAnsi="仿宋_GB2312" w:cs="仿宋_GB2312" w:hint="eastAsia"/>
        </w:rPr>
        <w:t>，并对其他陈列展览产生示范、带动效应。</w:t>
      </w:r>
    </w:p>
    <w:p w:rsidR="00E66119" w:rsidRDefault="00005B86">
      <w:pPr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（二）具有原创性，反映最新文物考古及学术研究等成果。展览大纲编撰规范，内容科学完整，展品组织合理，语言精准生动。</w:t>
      </w:r>
    </w:p>
    <w:p w:rsidR="00E66119" w:rsidRDefault="00005B86">
      <w:pPr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（三）策展人在展览策划实施中发挥重要作用，注重策展团队建设，展览策划实施兼具学术严谨性和传播感染力。</w:t>
      </w:r>
    </w:p>
    <w:p w:rsidR="00E66119" w:rsidRDefault="00005B86">
      <w:pPr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（四）形式设计完整准确体现展览意图，制作精良，工艺精细；多媒体等技术手段运用得当；成本造价合理。</w:t>
      </w:r>
    </w:p>
    <w:p w:rsidR="00E66119" w:rsidRDefault="00005B86">
      <w:pPr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  <w:bCs/>
        </w:rPr>
        <w:t>五、</w:t>
      </w:r>
      <w:r>
        <w:rPr>
          <w:rFonts w:ascii="仿宋_GB2312" w:hAnsi="仿宋_GB2312" w:cs="仿宋_GB2312" w:hint="eastAsia"/>
        </w:rPr>
        <w:t>【传播】产生广泛社会影响力，教育</w:t>
      </w:r>
      <w:r>
        <w:rPr>
          <w:rFonts w:ascii="仿宋_GB2312" w:hAnsi="仿宋_GB2312" w:cs="仿宋_GB2312" w:hint="eastAsia"/>
        </w:rPr>
        <w:t>传播</w:t>
      </w:r>
      <w:r>
        <w:rPr>
          <w:rFonts w:ascii="仿宋_GB2312" w:hAnsi="仿宋_GB2312" w:cs="仿宋_GB2312" w:hint="eastAsia"/>
        </w:rPr>
        <w:t>效果显著。</w:t>
      </w:r>
    </w:p>
    <w:p w:rsidR="00E66119" w:rsidRDefault="00005B86">
      <w:pPr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（一）宣传推广方案思路清晰，切实可行，举措得力。</w:t>
      </w:r>
    </w:p>
    <w:p w:rsidR="00E66119" w:rsidRDefault="00005B86">
      <w:pPr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（二）加强与各类媒体的合作</w:t>
      </w:r>
      <w:r>
        <w:rPr>
          <w:rFonts w:ascii="仿宋_GB2312" w:hAnsi="仿宋_GB2312" w:cs="仿宋_GB2312" w:hint="eastAsia"/>
        </w:rPr>
        <w:t>,</w:t>
      </w:r>
      <w:r>
        <w:rPr>
          <w:rFonts w:ascii="仿宋_GB2312" w:hAnsi="仿宋_GB2312" w:cs="仿宋_GB2312" w:hint="eastAsia"/>
        </w:rPr>
        <w:t>注重运用新媒体宣传推</w:t>
      </w:r>
      <w:r>
        <w:rPr>
          <w:rFonts w:ascii="仿宋_GB2312" w:hAnsi="仿宋_GB2312" w:cs="仿宋_GB2312" w:hint="eastAsia"/>
        </w:rPr>
        <w:lastRenderedPageBreak/>
        <w:t>广，线上线下结合效果好。</w:t>
      </w:r>
    </w:p>
    <w:p w:rsidR="00E66119" w:rsidRDefault="00005B86">
      <w:pPr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（三）积极拓展与学校、社区等联系，丰富展览服务项目和手段，教育作用充分发挥；配套开展学术活动和青少年教育项目取得良好效果。</w:t>
      </w:r>
    </w:p>
    <w:p w:rsidR="00E66119" w:rsidRDefault="00005B86">
      <w:pPr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（四）实施展览数字化制作和互联网传播，开展云展览、云教育</w:t>
      </w:r>
      <w:r>
        <w:rPr>
          <w:rFonts w:ascii="仿宋_GB2312" w:hAnsi="仿宋_GB2312" w:cs="仿宋_GB2312" w:hint="eastAsia"/>
        </w:rPr>
        <w:t>，</w:t>
      </w:r>
      <w:r>
        <w:rPr>
          <w:rFonts w:ascii="仿宋_GB2312" w:hAnsi="仿宋_GB2312" w:cs="仿宋_GB2312" w:hint="eastAsia"/>
        </w:rPr>
        <w:t>取得良好社会效益。</w:t>
      </w:r>
    </w:p>
    <w:p w:rsidR="00E66119" w:rsidRDefault="00005B86" w:rsidP="000431FE">
      <w:pPr>
        <w:spacing w:line="520" w:lineRule="exact"/>
        <w:ind w:leftChars="200" w:left="1280" w:right="-16" w:hangingChars="200" w:hanging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（五）积极进行展览配套文创产品开发，以多种方吸引社会</w:t>
      </w:r>
      <w:r>
        <w:rPr>
          <w:rFonts w:ascii="仿宋_GB2312" w:hAnsi="仿宋_GB2312" w:cs="仿宋_GB2312" w:hint="eastAsia"/>
        </w:rPr>
        <w:t>力量参与，实现社会效益与经济效益双丰收。</w:t>
      </w:r>
    </w:p>
    <w:p w:rsidR="00E66119" w:rsidRDefault="00E66119">
      <w:pPr>
        <w:spacing w:line="520" w:lineRule="exact"/>
        <w:ind w:rightChars="438" w:right="1402"/>
        <w:rPr>
          <w:rFonts w:ascii="仿宋_GB2312" w:hAnsi="仿宋_GB2312" w:cs="仿宋_GB2312"/>
        </w:rPr>
      </w:pPr>
    </w:p>
    <w:p w:rsidR="00E66119" w:rsidRDefault="00E66119">
      <w:pPr>
        <w:spacing w:line="520" w:lineRule="exact"/>
        <w:ind w:rightChars="438" w:right="1402"/>
        <w:rPr>
          <w:rFonts w:ascii="仿宋_GB2312" w:hAnsi="仿宋_GB2312" w:cs="仿宋_GB2312"/>
        </w:rPr>
      </w:pPr>
    </w:p>
    <w:p w:rsidR="00E66119" w:rsidRDefault="00E66119">
      <w:pPr>
        <w:spacing w:line="520" w:lineRule="exact"/>
        <w:ind w:rightChars="438" w:right="1402"/>
        <w:rPr>
          <w:rFonts w:ascii="仿宋_GB2312" w:hAnsi="仿宋_GB2312" w:cs="仿宋_GB2312"/>
        </w:rPr>
      </w:pPr>
    </w:p>
    <w:p w:rsidR="00E66119" w:rsidRDefault="00E66119">
      <w:pPr>
        <w:spacing w:line="520" w:lineRule="exact"/>
        <w:ind w:rightChars="438" w:right="1402"/>
        <w:rPr>
          <w:rFonts w:ascii="仿宋_GB2312" w:hAnsi="仿宋_GB2312" w:cs="仿宋_GB2312"/>
        </w:rPr>
      </w:pPr>
    </w:p>
    <w:p w:rsidR="00E66119" w:rsidRDefault="00E66119">
      <w:pPr>
        <w:spacing w:line="520" w:lineRule="exact"/>
        <w:ind w:rightChars="438" w:right="1402"/>
        <w:rPr>
          <w:rFonts w:ascii="仿宋_GB2312" w:hAnsi="仿宋_GB2312" w:cs="仿宋_GB2312"/>
        </w:rPr>
      </w:pPr>
    </w:p>
    <w:p w:rsidR="00E66119" w:rsidRDefault="00E66119">
      <w:bookmarkStart w:id="0" w:name="_GoBack"/>
      <w:bookmarkEnd w:id="0"/>
    </w:p>
    <w:sectPr w:rsidR="00E66119" w:rsidSect="00E66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B86" w:rsidRDefault="00005B86" w:rsidP="000431FE">
      <w:r>
        <w:separator/>
      </w:r>
    </w:p>
  </w:endnote>
  <w:endnote w:type="continuationSeparator" w:id="1">
    <w:p w:rsidR="00005B86" w:rsidRDefault="00005B86" w:rsidP="00043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B86" w:rsidRDefault="00005B86" w:rsidP="000431FE">
      <w:r>
        <w:separator/>
      </w:r>
    </w:p>
  </w:footnote>
  <w:footnote w:type="continuationSeparator" w:id="1">
    <w:p w:rsidR="00005B86" w:rsidRDefault="00005B86" w:rsidP="000431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E4D4F6F"/>
    <w:rsid w:val="00005B86"/>
    <w:rsid w:val="000431FE"/>
    <w:rsid w:val="00E66119"/>
    <w:rsid w:val="6E4D4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119"/>
    <w:pPr>
      <w:widowControl w:val="0"/>
      <w:jc w:val="both"/>
    </w:pPr>
    <w:rPr>
      <w:rFonts w:ascii="Calibri" w:eastAsia="仿宋_GB2312" w:hAnsi="Calibri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43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31FE"/>
    <w:rPr>
      <w:rFonts w:ascii="Calibri" w:eastAsia="仿宋_GB2312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43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31FE"/>
    <w:rPr>
      <w:rFonts w:ascii="Calibri" w:eastAsia="仿宋_GB2312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952</Characters>
  <Application>Microsoft Office Word</Application>
  <DocSecurity>0</DocSecurity>
  <Lines>7</Lines>
  <Paragraphs>2</Paragraphs>
  <ScaleCrop>false</ScaleCrop>
  <Company>Lenovo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易寒家的赖赖包 ＆皮皮精</dc:creator>
  <cp:lastModifiedBy>赵恬君</cp:lastModifiedBy>
  <cp:revision>2</cp:revision>
  <dcterms:created xsi:type="dcterms:W3CDTF">2022-01-25T01:34:00Z</dcterms:created>
  <dcterms:modified xsi:type="dcterms:W3CDTF">2022-01-26T02:59:00Z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C8AA26942DF34CB7A97F8A8BAE49EB3F</vt:lpwstr>
  </property>
</Properties>
</file>