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E92" w:rsidRDefault="00124AC1">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2C1E92" w:rsidRDefault="002C1E92">
      <w:pPr>
        <w:ind w:left="0" w:firstLine="0"/>
        <w:jc w:val="center"/>
      </w:pPr>
    </w:p>
    <w:p w:rsidR="002C1E92" w:rsidRDefault="00124AC1">
      <w:pPr>
        <w:ind w:left="0" w:firstLine="0"/>
        <w:jc w:val="center"/>
      </w:pPr>
      <w:r>
        <w:rPr>
          <w:rFonts w:ascii="华文中宋" w:eastAsia="华文中宋" w:hAnsiTheme="minorEastAsia" w:hint="eastAsia"/>
          <w:b/>
          <w:color w:val="000000"/>
          <w:sz w:val="36"/>
        </w:rPr>
        <w:t xml:space="preserve">   </w:t>
      </w:r>
      <w:r>
        <w:rPr>
          <w:rFonts w:ascii="华文中宋" w:eastAsia="华文中宋" w:hAnsiTheme="minorEastAsia" w:hint="eastAsia"/>
          <w:b/>
          <w:color w:val="000000"/>
          <w:sz w:val="36"/>
        </w:rPr>
        <w:t> </w:t>
      </w: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124AC1">
      <w:pPr>
        <w:ind w:left="0" w:firstLine="0"/>
        <w:jc w:val="center"/>
        <w:rPr>
          <w:b/>
        </w:rPr>
      </w:pPr>
      <w:r>
        <w:rPr>
          <w:rFonts w:ascii="华文中宋" w:eastAsia="华文中宋" w:hAnsiTheme="minorEastAsia" w:hint="eastAsia"/>
          <w:b/>
          <w:color w:val="000000"/>
          <w:sz w:val="54"/>
        </w:rPr>
        <w:t xml:space="preserve"> 上海文艺医院</w:t>
      </w:r>
    </w:p>
    <w:p w:rsidR="002C1E92" w:rsidRDefault="00124AC1">
      <w:pPr>
        <w:ind w:left="0" w:firstLine="0"/>
        <w:jc w:val="center"/>
        <w:rPr>
          <w:b/>
        </w:rPr>
      </w:pPr>
      <w:r>
        <w:rPr>
          <w:rFonts w:ascii="华文中宋" w:eastAsia="华文中宋" w:hAnsiTheme="minorEastAsia" w:hint="eastAsia"/>
          <w:b/>
          <w:color w:val="000000"/>
          <w:sz w:val="54"/>
        </w:rPr>
        <w:t xml:space="preserve"> 2018</w:t>
      </w:r>
      <w:r w:rsidR="00FC4E38">
        <w:rPr>
          <w:rFonts w:ascii="华文中宋" w:eastAsia="华文中宋" w:hAnsiTheme="minorEastAsia" w:hint="eastAsia"/>
          <w:b/>
          <w:color w:val="000000"/>
          <w:sz w:val="54"/>
        </w:rPr>
        <w:t>年度</w:t>
      </w:r>
      <w:r>
        <w:rPr>
          <w:rFonts w:ascii="华文中宋" w:eastAsia="华文中宋" w:hAnsiTheme="minorEastAsia" w:hint="eastAsia"/>
          <w:b/>
          <w:color w:val="000000"/>
          <w:sz w:val="54"/>
        </w:rPr>
        <w:t>决算</w:t>
      </w: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center"/>
      </w:pPr>
    </w:p>
    <w:p w:rsidR="002C1E92" w:rsidRDefault="002C1E92">
      <w:pPr>
        <w:ind w:left="0" w:firstLine="0"/>
        <w:jc w:val="left"/>
      </w:pPr>
    </w:p>
    <w:p w:rsidR="002C1E92" w:rsidRDefault="00124AC1">
      <w:r>
        <w:br w:type="page"/>
      </w:r>
    </w:p>
    <w:p w:rsidR="002C1E92" w:rsidRDefault="00124AC1">
      <w:pPr>
        <w:spacing w:line="360" w:lineRule="auto"/>
        <w:ind w:left="0" w:firstLine="0"/>
        <w:jc w:val="center"/>
      </w:pPr>
      <w:r>
        <w:rPr>
          <w:rFonts w:ascii="黑体" w:eastAsia="黑体" w:hAnsiTheme="minorEastAsia" w:hint="eastAsia"/>
          <w:b/>
          <w:color w:val="000000"/>
          <w:sz w:val="31"/>
        </w:rPr>
        <w:lastRenderedPageBreak/>
        <w:t xml:space="preserve"> 目 </w:t>
      </w:r>
      <w:r>
        <w:rPr>
          <w:rFonts w:ascii="黑体" w:eastAsia="黑体" w:hAnsiTheme="minorEastAsia" w:hint="eastAsia"/>
          <w:b/>
          <w:color w:val="000000"/>
          <w:sz w:val="31"/>
        </w:rPr>
        <w:t> </w:t>
      </w:r>
      <w:r>
        <w:rPr>
          <w:rFonts w:ascii="黑体" w:eastAsia="黑体" w:hAnsiTheme="minorEastAsia" w:hint="eastAsia"/>
          <w:b/>
          <w:color w:val="000000"/>
          <w:sz w:val="31"/>
        </w:rPr>
        <w:t>录</w:t>
      </w:r>
    </w:p>
    <w:p w:rsidR="002C1E92" w:rsidRDefault="002C1E92">
      <w:pPr>
        <w:spacing w:line="360" w:lineRule="auto"/>
        <w:ind w:left="0" w:firstLine="0"/>
        <w:jc w:val="center"/>
      </w:pPr>
    </w:p>
    <w:p w:rsidR="002C1E92" w:rsidRDefault="00124AC1">
      <w:pPr>
        <w:spacing w:line="360" w:lineRule="auto"/>
        <w:ind w:left="0" w:firstLine="0"/>
        <w:jc w:val="left"/>
        <w:rPr>
          <w:sz w:val="30"/>
          <w:szCs w:val="30"/>
        </w:rPr>
      </w:pPr>
      <w:r>
        <w:rPr>
          <w:rFonts w:ascii="黑体" w:eastAsia="黑体" w:hAnsiTheme="minorEastAsia" w:hint="eastAsia"/>
          <w:color w:val="000000"/>
          <w:sz w:val="30"/>
          <w:szCs w:val="30"/>
        </w:rPr>
        <w:t xml:space="preserve"> 第一部分  上海文艺医院 概况</w:t>
      </w:r>
    </w:p>
    <w:p w:rsidR="002C1E92" w:rsidRDefault="00124AC1">
      <w:pPr>
        <w:spacing w:line="360" w:lineRule="auto"/>
        <w:ind w:left="0" w:firstLine="0"/>
        <w:jc w:val="left"/>
      </w:pPr>
      <w:r>
        <w:rPr>
          <w:rFonts w:ascii="黑体" w:eastAsia="黑体" w:hAnsiTheme="minorEastAsia" w:hint="eastAsia"/>
          <w:color w:val="000000"/>
          <w:sz w:val="30"/>
        </w:rPr>
        <w:t xml:space="preserve"> 一、主要职能</w:t>
      </w:r>
    </w:p>
    <w:p w:rsidR="002C1E92" w:rsidRDefault="00124AC1">
      <w:pPr>
        <w:spacing w:line="360" w:lineRule="auto"/>
        <w:ind w:left="0" w:firstLine="0"/>
        <w:jc w:val="left"/>
      </w:pPr>
      <w:r>
        <w:rPr>
          <w:rFonts w:ascii="黑体" w:eastAsia="黑体" w:hAnsiTheme="minorEastAsia" w:hint="eastAsia"/>
          <w:color w:val="000000"/>
          <w:sz w:val="30"/>
        </w:rPr>
        <w:t xml:space="preserve"> 二、机构设置</w:t>
      </w:r>
    </w:p>
    <w:p w:rsidR="002C1E92" w:rsidRDefault="00124AC1">
      <w:pPr>
        <w:spacing w:line="360" w:lineRule="auto"/>
        <w:ind w:left="0" w:firstLine="0"/>
        <w:jc w:val="left"/>
      </w:pPr>
      <w:r>
        <w:rPr>
          <w:rFonts w:ascii="黑体" w:eastAsia="黑体" w:hAnsiTheme="minorEastAsia" w:hint="eastAsia"/>
          <w:color w:val="000000"/>
          <w:sz w:val="30"/>
        </w:rPr>
        <w:t xml:space="preserve"> 第二部分  上海文艺医院 2018</w:t>
      </w:r>
      <w:r w:rsidR="00FC4E38">
        <w:rPr>
          <w:rFonts w:ascii="黑体" w:eastAsia="黑体" w:hAnsiTheme="minorEastAsia" w:hint="eastAsia"/>
          <w:color w:val="000000"/>
          <w:sz w:val="30"/>
        </w:rPr>
        <w:t>年度</w:t>
      </w:r>
      <w:r>
        <w:rPr>
          <w:rFonts w:ascii="黑体" w:eastAsia="黑体" w:hAnsiTheme="minorEastAsia" w:hint="eastAsia"/>
          <w:color w:val="000000"/>
          <w:sz w:val="30"/>
        </w:rPr>
        <w:t>决算表</w:t>
      </w:r>
    </w:p>
    <w:p w:rsidR="002C1E92" w:rsidRDefault="00124AC1">
      <w:pPr>
        <w:spacing w:line="360" w:lineRule="auto"/>
        <w:ind w:left="0" w:firstLine="0"/>
        <w:jc w:val="left"/>
      </w:pPr>
      <w:r>
        <w:rPr>
          <w:rFonts w:ascii="黑体" w:eastAsia="黑体" w:hAnsiTheme="minorEastAsia" w:hint="eastAsia"/>
          <w:color w:val="000000"/>
          <w:sz w:val="30"/>
        </w:rPr>
        <w:t xml:space="preserve"> 一、收入支出决算总表</w:t>
      </w:r>
    </w:p>
    <w:p w:rsidR="002C1E92" w:rsidRDefault="00124AC1">
      <w:pPr>
        <w:spacing w:line="360" w:lineRule="auto"/>
        <w:ind w:left="0" w:firstLine="0"/>
        <w:jc w:val="left"/>
      </w:pPr>
      <w:r>
        <w:rPr>
          <w:rFonts w:ascii="黑体" w:eastAsia="黑体" w:hAnsiTheme="minorEastAsia" w:hint="eastAsia"/>
          <w:color w:val="000000"/>
          <w:sz w:val="30"/>
        </w:rPr>
        <w:t xml:space="preserve"> 二、收入决算表</w:t>
      </w:r>
    </w:p>
    <w:p w:rsidR="002C1E92" w:rsidRDefault="00124AC1">
      <w:pPr>
        <w:spacing w:line="360" w:lineRule="auto"/>
        <w:ind w:left="0" w:firstLine="0"/>
        <w:jc w:val="left"/>
      </w:pPr>
      <w:r>
        <w:rPr>
          <w:rFonts w:ascii="黑体" w:eastAsia="黑体" w:hAnsiTheme="minorEastAsia" w:hint="eastAsia"/>
          <w:color w:val="000000"/>
          <w:sz w:val="30"/>
        </w:rPr>
        <w:t xml:space="preserve"> 三、支出决算表</w:t>
      </w:r>
    </w:p>
    <w:p w:rsidR="002C1E92" w:rsidRDefault="00124AC1">
      <w:pPr>
        <w:spacing w:line="360" w:lineRule="auto"/>
        <w:ind w:left="0" w:firstLine="0"/>
        <w:jc w:val="left"/>
      </w:pPr>
      <w:r>
        <w:rPr>
          <w:rFonts w:ascii="黑体" w:eastAsia="黑体" w:hAnsiTheme="minorEastAsia" w:hint="eastAsia"/>
          <w:color w:val="000000"/>
          <w:sz w:val="30"/>
        </w:rPr>
        <w:t xml:space="preserve"> 四、财政拨款收入支出决算总表</w:t>
      </w:r>
    </w:p>
    <w:p w:rsidR="002C1E92" w:rsidRDefault="00124AC1">
      <w:pPr>
        <w:spacing w:line="360" w:lineRule="auto"/>
        <w:ind w:left="0" w:firstLine="0"/>
        <w:jc w:val="left"/>
      </w:pPr>
      <w:r>
        <w:rPr>
          <w:rFonts w:ascii="黑体" w:eastAsia="黑体" w:hAnsiTheme="minorEastAsia" w:hint="eastAsia"/>
          <w:color w:val="000000"/>
          <w:sz w:val="30"/>
        </w:rPr>
        <w:t xml:space="preserve"> 五、一般公共预算财政拨款支出决算表</w:t>
      </w:r>
    </w:p>
    <w:p w:rsidR="002C1E92" w:rsidRDefault="00124AC1">
      <w:pPr>
        <w:spacing w:line="360" w:lineRule="auto"/>
        <w:ind w:left="0" w:firstLine="0"/>
        <w:jc w:val="left"/>
      </w:pPr>
      <w:r>
        <w:rPr>
          <w:rFonts w:ascii="黑体" w:eastAsia="黑体" w:hAnsiTheme="minorEastAsia" w:hint="eastAsia"/>
          <w:color w:val="000000"/>
          <w:sz w:val="30"/>
        </w:rPr>
        <w:t xml:space="preserve"> 六、一般公共预算财政拨款基本支出决算表</w:t>
      </w:r>
    </w:p>
    <w:p w:rsidR="002C1E92" w:rsidRDefault="00124AC1">
      <w:pPr>
        <w:spacing w:line="360" w:lineRule="auto"/>
        <w:ind w:left="0" w:firstLine="0"/>
        <w:jc w:val="left"/>
      </w:pPr>
      <w:r>
        <w:rPr>
          <w:rFonts w:ascii="黑体" w:eastAsia="黑体" w:hAnsiTheme="minorEastAsia" w:hint="eastAsia"/>
          <w:color w:val="000000"/>
          <w:sz w:val="30"/>
        </w:rPr>
        <w:t xml:space="preserve"> 七、一般公共预算财政拨款“三公”经费及机关运行经费支出决算表</w:t>
      </w:r>
    </w:p>
    <w:p w:rsidR="002C1E92" w:rsidRDefault="00124AC1">
      <w:pPr>
        <w:spacing w:line="360" w:lineRule="auto"/>
        <w:ind w:left="0" w:firstLine="0"/>
        <w:jc w:val="left"/>
      </w:pPr>
      <w:r>
        <w:rPr>
          <w:rFonts w:ascii="黑体" w:eastAsia="黑体" w:hAnsiTheme="minorEastAsia" w:hint="eastAsia"/>
          <w:color w:val="000000"/>
          <w:sz w:val="30"/>
        </w:rPr>
        <w:t xml:space="preserve"> 八、政府性基金预算财政拨款支出决算表</w:t>
      </w:r>
    </w:p>
    <w:p w:rsidR="002C1E92" w:rsidRDefault="00124AC1">
      <w:pPr>
        <w:spacing w:line="360" w:lineRule="auto"/>
        <w:ind w:left="0" w:firstLine="0"/>
        <w:jc w:val="left"/>
      </w:pPr>
      <w:r>
        <w:rPr>
          <w:rFonts w:ascii="黑体" w:eastAsia="黑体" w:hAnsiTheme="minorEastAsia" w:hint="eastAsia"/>
          <w:color w:val="000000"/>
          <w:sz w:val="30"/>
        </w:rPr>
        <w:t xml:space="preserve"> 九、资产负债情况表</w:t>
      </w:r>
    </w:p>
    <w:p w:rsidR="002C1E92" w:rsidRDefault="00124AC1">
      <w:pPr>
        <w:spacing w:line="360" w:lineRule="auto"/>
        <w:ind w:left="0" w:firstLine="0"/>
        <w:jc w:val="left"/>
      </w:pPr>
      <w:r>
        <w:rPr>
          <w:rFonts w:ascii="黑体" w:eastAsia="黑体" w:hAnsiTheme="minorEastAsia" w:hint="eastAsia"/>
          <w:color w:val="000000"/>
          <w:sz w:val="30"/>
        </w:rPr>
        <w:t xml:space="preserve"> 第三部分  上海文艺医院 2018</w:t>
      </w:r>
      <w:r w:rsidR="00FC4E38">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2C1E92" w:rsidRDefault="00124AC1">
      <w:pPr>
        <w:spacing w:line="360" w:lineRule="auto"/>
        <w:ind w:left="0" w:firstLine="0"/>
        <w:jc w:val="left"/>
      </w:pPr>
      <w:r>
        <w:rPr>
          <w:rFonts w:ascii="黑体" w:eastAsia="黑体" w:hAnsiTheme="minorEastAsia" w:hint="eastAsia"/>
          <w:color w:val="000000"/>
          <w:sz w:val="30"/>
        </w:rPr>
        <w:t xml:space="preserve"> 第四部分 名词解释</w:t>
      </w:r>
    </w:p>
    <w:p w:rsidR="002C1E92" w:rsidRDefault="002C1E92">
      <w:pPr>
        <w:ind w:left="0" w:firstLine="0"/>
        <w:jc w:val="left"/>
      </w:pPr>
    </w:p>
    <w:p w:rsidR="002C1E92" w:rsidRDefault="00124AC1">
      <w:r>
        <w:br w:type="page"/>
      </w:r>
    </w:p>
    <w:p w:rsidR="002C1E92" w:rsidRDefault="002C1E92">
      <w:pPr>
        <w:ind w:left="0" w:firstLine="0"/>
        <w:jc w:val="left"/>
      </w:pPr>
    </w:p>
    <w:p w:rsidR="002C1E92" w:rsidRDefault="002C1E92">
      <w:pPr>
        <w:ind w:left="0" w:firstLine="0"/>
        <w:jc w:val="left"/>
      </w:pPr>
    </w:p>
    <w:p w:rsidR="002C1E92" w:rsidRDefault="002C1E92">
      <w:pPr>
        <w:ind w:left="0" w:firstLine="0"/>
        <w:jc w:val="center"/>
      </w:pPr>
    </w:p>
    <w:p w:rsidR="002C1E92" w:rsidRDefault="00124AC1">
      <w:pPr>
        <w:ind w:left="0" w:firstLine="0"/>
        <w:jc w:val="center"/>
      </w:pPr>
      <w:r>
        <w:rPr>
          <w:rFonts w:ascii="黑体" w:eastAsia="黑体" w:hAnsiTheme="minorEastAsia" w:hint="eastAsia"/>
          <w:color w:val="000000"/>
          <w:sz w:val="30"/>
        </w:rPr>
        <w:t xml:space="preserve"> 第一部分   上海文艺医院概况</w:t>
      </w:r>
    </w:p>
    <w:p w:rsidR="002C1E92" w:rsidRDefault="002C1E92">
      <w:pPr>
        <w:ind w:left="0" w:firstLine="0"/>
        <w:jc w:val="center"/>
      </w:pPr>
    </w:p>
    <w:p w:rsidR="002C1E92" w:rsidRDefault="00124AC1">
      <w:pPr>
        <w:ind w:left="0" w:firstLineChars="200" w:firstLine="602"/>
        <w:jc w:val="left"/>
        <w:rPr>
          <w:rFonts w:ascii="楷体" w:eastAsia="楷体" w:hAnsi="楷体"/>
          <w:b/>
          <w:color w:val="000000"/>
          <w:sz w:val="30"/>
        </w:rPr>
      </w:pPr>
      <w:r>
        <w:rPr>
          <w:rFonts w:ascii="楷体" w:eastAsia="楷体" w:hAnsi="楷体" w:hint="eastAsia"/>
          <w:b/>
          <w:color w:val="000000"/>
          <w:sz w:val="30"/>
        </w:rPr>
        <w:t>一、主要职能</w:t>
      </w:r>
    </w:p>
    <w:p w:rsidR="002C1E92" w:rsidRDefault="00124AC1">
      <w:pPr>
        <w:ind w:left="0" w:firstLineChars="200" w:firstLine="600"/>
        <w:jc w:val="left"/>
        <w:rPr>
          <w:rFonts w:ascii="仿宋" w:eastAsia="仿宋" w:hAnsi="仿宋"/>
          <w:sz w:val="30"/>
          <w:szCs w:val="30"/>
        </w:rPr>
      </w:pPr>
      <w:r>
        <w:rPr>
          <w:rFonts w:ascii="仿宋" w:eastAsia="仿宋" w:hAnsi="仿宋" w:hint="eastAsia"/>
          <w:color w:val="000000"/>
          <w:sz w:val="30"/>
        </w:rPr>
        <w:t>上海文</w:t>
      </w:r>
      <w:r>
        <w:rPr>
          <w:rFonts w:ascii="仿宋" w:eastAsia="仿宋" w:hAnsi="仿宋" w:hint="eastAsia"/>
          <w:color w:val="000000"/>
          <w:sz w:val="30"/>
          <w:szCs w:val="30"/>
        </w:rPr>
        <w:t>艺医院差额拨款单位，是非营利性医保定点医疗机构。</w:t>
      </w:r>
    </w:p>
    <w:p w:rsidR="002C1E92" w:rsidRDefault="00124AC1">
      <w:pPr>
        <w:ind w:left="0" w:firstLine="0"/>
        <w:jc w:val="left"/>
        <w:rPr>
          <w:rFonts w:ascii="仿宋" w:eastAsia="仿宋" w:hAnsi="仿宋"/>
          <w:color w:val="000000"/>
          <w:sz w:val="30"/>
          <w:szCs w:val="30"/>
        </w:rPr>
      </w:pPr>
      <w:r>
        <w:rPr>
          <w:rFonts w:ascii="仿宋" w:eastAsia="仿宋" w:hAnsi="仿宋" w:hint="eastAsia"/>
          <w:color w:val="000000"/>
          <w:sz w:val="30"/>
          <w:szCs w:val="30"/>
        </w:rPr>
        <w:t>主要职能包括：</w:t>
      </w:r>
    </w:p>
    <w:p w:rsidR="002C1E92" w:rsidRDefault="00124AC1">
      <w:pPr>
        <w:rPr>
          <w:rFonts w:ascii="仿宋" w:eastAsia="仿宋" w:hAnsi="仿宋"/>
          <w:color w:val="000000"/>
          <w:sz w:val="30"/>
          <w:szCs w:val="30"/>
        </w:rPr>
      </w:pPr>
      <w:r>
        <w:rPr>
          <w:rFonts w:ascii="仿宋" w:eastAsia="仿宋" w:hAnsi="仿宋" w:hint="eastAsia"/>
          <w:color w:val="000000"/>
          <w:sz w:val="30"/>
          <w:szCs w:val="30"/>
        </w:rPr>
        <w:t xml:space="preserve">  1、原有的主要特色是对嗓音疾病的诊治。</w:t>
      </w:r>
    </w:p>
    <w:p w:rsidR="002C1E92" w:rsidRDefault="00124AC1">
      <w:pPr>
        <w:rPr>
          <w:rFonts w:ascii="仿宋" w:eastAsia="仿宋" w:hAnsi="仿宋"/>
          <w:sz w:val="30"/>
          <w:szCs w:val="30"/>
        </w:rPr>
      </w:pPr>
      <w:r>
        <w:rPr>
          <w:rFonts w:ascii="仿宋" w:eastAsia="仿宋" w:hAnsi="仿宋" w:hint="eastAsia"/>
          <w:sz w:val="30"/>
          <w:szCs w:val="30"/>
        </w:rPr>
        <w:t xml:space="preserve">  2、保证社会病人的基本医疗服务</w:t>
      </w:r>
      <w:r>
        <w:rPr>
          <w:rFonts w:ascii="仿宋" w:eastAsia="仿宋" w:hAnsi="仿宋" w:hint="eastAsia"/>
          <w:i/>
          <w:sz w:val="30"/>
          <w:szCs w:val="30"/>
        </w:rPr>
        <w:t>。</w:t>
      </w:r>
    </w:p>
    <w:p w:rsidR="002C1E92" w:rsidRDefault="002C1E92">
      <w:pPr>
        <w:ind w:left="0" w:firstLine="0"/>
        <w:jc w:val="left"/>
        <w:rPr>
          <w:rFonts w:ascii="楷体" w:eastAsia="楷体" w:hAnsi="楷体"/>
          <w:b/>
          <w:color w:val="000000"/>
          <w:sz w:val="30"/>
        </w:rPr>
      </w:pP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t>二、机构设置</w:t>
      </w:r>
    </w:p>
    <w:p w:rsidR="002C1E92" w:rsidRDefault="00124AC1">
      <w:pPr>
        <w:ind w:left="0" w:firstLineChars="200" w:firstLine="600"/>
        <w:rPr>
          <w:rFonts w:ascii="仿宋" w:eastAsia="仿宋" w:hAnsi="仿宋"/>
        </w:rPr>
      </w:pPr>
      <w:r>
        <w:rPr>
          <w:rFonts w:ascii="仿宋" w:eastAsia="仿宋" w:hAnsi="仿宋" w:hint="eastAsia"/>
          <w:color w:val="000000"/>
          <w:sz w:val="30"/>
        </w:rPr>
        <w:t>根据上述职责，上海文艺医院设7个内设机构，包括：办公室、院长室、支部办公室、财务室、门诊办公室。医院在保持原有科室的基础上，与九院合作，开设了口腔科和整形美容科特需门诊。</w:t>
      </w:r>
    </w:p>
    <w:p w:rsidR="002C1E92" w:rsidRDefault="002C1E92">
      <w:pPr>
        <w:ind w:left="0" w:firstLine="0"/>
        <w:jc w:val="left"/>
      </w:pPr>
    </w:p>
    <w:p w:rsidR="002C1E92" w:rsidRDefault="002C1E92">
      <w:pPr>
        <w:ind w:left="0" w:firstLine="0"/>
        <w:jc w:val="left"/>
      </w:pPr>
    </w:p>
    <w:p w:rsidR="002C1E92" w:rsidRDefault="00124AC1">
      <w:r>
        <w:br w:type="page"/>
      </w:r>
    </w:p>
    <w:p w:rsidR="002C1E92" w:rsidRDefault="00124AC1">
      <w:pPr>
        <w:ind w:left="0" w:firstLine="0"/>
        <w:jc w:val="center"/>
      </w:pPr>
      <w:r>
        <w:rPr>
          <w:rFonts w:ascii="黑体" w:eastAsia="黑体" w:hAnsiTheme="minorEastAsia" w:hint="eastAsia"/>
          <w:color w:val="000000"/>
          <w:sz w:val="30"/>
        </w:rPr>
        <w:lastRenderedPageBreak/>
        <w:t>第二部分  上海文艺医院2018</w:t>
      </w:r>
      <w:r w:rsidR="00FC4E38">
        <w:rPr>
          <w:rFonts w:ascii="黑体" w:eastAsia="黑体" w:hAnsiTheme="minorEastAsia" w:hint="eastAsia"/>
          <w:color w:val="000000"/>
          <w:sz w:val="30"/>
        </w:rPr>
        <w:t>年度</w:t>
      </w:r>
      <w:r>
        <w:rPr>
          <w:rFonts w:ascii="黑体" w:eastAsia="黑体" w:hAnsiTheme="minorEastAsia" w:hint="eastAsia"/>
          <w:color w:val="000000"/>
          <w:sz w:val="30"/>
        </w:rPr>
        <w:t>决算表</w:t>
      </w:r>
    </w:p>
    <w:p w:rsidR="002C1E92" w:rsidRDefault="002C1E92">
      <w:pPr>
        <w:ind w:left="0" w:firstLine="0"/>
        <w:jc w:val="cente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124AC1">
      <w:pPr>
        <w:ind w:left="0" w:firstLine="0"/>
        <w:jc w:val="center"/>
      </w:pPr>
      <w:r>
        <w:rPr>
          <w:rFonts w:ascii="宋体" w:eastAsia="宋体" w:hAnsiTheme="minorEastAsia" w:hint="eastAsia"/>
          <w:color w:val="000000"/>
        </w:rPr>
        <w:t xml:space="preserve"> 2018年度收入支出决算总表   </w:t>
      </w:r>
    </w:p>
    <w:p w:rsidR="002C1E92" w:rsidRDefault="00124AC1">
      <w:pPr>
        <w:ind w:left="0" w:firstLine="0"/>
        <w:jc w:val="right"/>
      </w:pPr>
      <w:r>
        <w:rPr>
          <w:rFonts w:ascii="宋体" w:eastAsia="宋体" w:hAnsiTheme="minorEastAsia" w:hint="eastAsia"/>
          <w:color w:val="000000"/>
        </w:rPr>
        <w:t xml:space="preserve"> 单位:万元</w:t>
      </w:r>
    </w:p>
    <w:tbl>
      <w:tblPr>
        <w:tblW w:w="8448" w:type="dxa"/>
        <w:jc w:val="center"/>
        <w:tblLayout w:type="fixed"/>
        <w:tblLook w:val="04A0"/>
      </w:tblPr>
      <w:tblGrid>
        <w:gridCol w:w="2851"/>
        <w:gridCol w:w="1359"/>
        <w:gridCol w:w="2835"/>
        <w:gridCol w:w="1403"/>
      </w:tblGrid>
      <w:tr w:rsidR="002C1E92">
        <w:trPr>
          <w:trHeight w:val="272"/>
          <w:jc w:val="center"/>
        </w:trPr>
        <w:tc>
          <w:tcPr>
            <w:tcW w:w="4210"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收入</w:t>
            </w:r>
          </w:p>
        </w:tc>
        <w:tc>
          <w:tcPr>
            <w:tcW w:w="4238"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支出</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决算数</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决算数</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一、财政拨款收入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一、一般公共服务支出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其中：政府性基金预算财政拨款</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二、外交支出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二、上级补助收入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三、国防支出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三、事业收入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847.04</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四、公共安全支出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四、经营收入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五、教育支出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五、附属单位上缴收入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六、科学技术支出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六、其他收入</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163.27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七、文化体育与传媒支出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八、社会保障和就业支出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九、医疗卫生与计划生育支出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1,222.18</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十、节能环保支出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十一、城乡社区支出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十二、农林水支出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十三、交通运输支出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十四、资源勘探信息等支出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十五、商业服务业等支出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十六、金融支出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十七、援助其他地区支出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十八、国土海洋气象等支出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十九、住房保障支出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二十、粮油物资储备支出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二十一、其他支出</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本年收入合计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1,261.66</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本年支出合计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1,250.4</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用事业基金弥补收支差额</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结余分配</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11.25</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年初结转和结余</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3.71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年末结转和结余</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3.71</w:t>
            </w:r>
          </w:p>
        </w:tc>
      </w:tr>
      <w:tr w:rsidR="002C1E92">
        <w:trPr>
          <w:jc w:val="center"/>
        </w:trPr>
        <w:tc>
          <w:tcPr>
            <w:tcW w:w="28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总计</w:t>
            </w:r>
          </w:p>
        </w:tc>
        <w:tc>
          <w:tcPr>
            <w:tcW w:w="13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1,265.37</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总计</w:t>
            </w:r>
          </w:p>
        </w:tc>
        <w:tc>
          <w:tcPr>
            <w:tcW w:w="14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1,265.37</w:t>
            </w:r>
          </w:p>
        </w:tc>
      </w:tr>
    </w:tbl>
    <w:p w:rsidR="002C1E92" w:rsidRDefault="002C1E92">
      <w:pPr>
        <w:ind w:left="0" w:firstLine="0"/>
        <w:jc w:val="left"/>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124AC1">
      <w:pPr>
        <w:ind w:left="0" w:firstLine="0"/>
        <w:jc w:val="center"/>
      </w:pPr>
      <w:r>
        <w:rPr>
          <w:rFonts w:ascii="宋体" w:eastAsia="宋体" w:hAnsiTheme="minorEastAsia" w:hint="eastAsia"/>
          <w:color w:val="000000"/>
        </w:rPr>
        <w:lastRenderedPageBreak/>
        <w:t xml:space="preserve"> 2018年度收入决算表</w:t>
      </w:r>
    </w:p>
    <w:p w:rsidR="002C1E92" w:rsidRDefault="00124AC1">
      <w:pPr>
        <w:ind w:left="0" w:firstLine="0"/>
        <w:jc w:val="right"/>
      </w:pPr>
      <w:r>
        <w:rPr>
          <w:rFonts w:ascii="宋体" w:eastAsia="宋体" w:hAnsiTheme="minorEastAsia" w:hint="eastAsia"/>
          <w:color w:val="000000"/>
        </w:rPr>
        <w:t xml:space="preserve"> 单位：万元</w:t>
      </w:r>
    </w:p>
    <w:p w:rsidR="002C1E92" w:rsidRDefault="002C1E92">
      <w:pPr>
        <w:ind w:left="0" w:firstLine="0"/>
        <w:jc w:val="center"/>
      </w:pPr>
    </w:p>
    <w:tbl>
      <w:tblPr>
        <w:tblW w:w="10007" w:type="dxa"/>
        <w:tblInd w:w="-459" w:type="dxa"/>
        <w:tblLayout w:type="fixed"/>
        <w:tblLook w:val="04A0"/>
      </w:tblPr>
      <w:tblGrid>
        <w:gridCol w:w="721"/>
        <w:gridCol w:w="721"/>
        <w:gridCol w:w="541"/>
        <w:gridCol w:w="541"/>
        <w:gridCol w:w="1805"/>
        <w:gridCol w:w="1298"/>
        <w:gridCol w:w="1010"/>
        <w:gridCol w:w="433"/>
        <w:gridCol w:w="1010"/>
        <w:gridCol w:w="433"/>
        <w:gridCol w:w="433"/>
        <w:gridCol w:w="1061"/>
      </w:tblGrid>
      <w:tr w:rsidR="002C1E92">
        <w:trPr>
          <w:trHeight w:hRule="exact" w:val="2756"/>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360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29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本年收入合计</w:t>
            </w:r>
          </w:p>
        </w:tc>
        <w:tc>
          <w:tcPr>
            <w:tcW w:w="10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财政拨款收入</w:t>
            </w:r>
          </w:p>
        </w:tc>
        <w:tc>
          <w:tcPr>
            <w:tcW w:w="4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上级补助收入</w:t>
            </w:r>
          </w:p>
        </w:tc>
        <w:tc>
          <w:tcPr>
            <w:tcW w:w="101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事业收入</w:t>
            </w:r>
          </w:p>
        </w:tc>
        <w:tc>
          <w:tcPr>
            <w:tcW w:w="4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经营收入</w:t>
            </w:r>
          </w:p>
        </w:tc>
        <w:tc>
          <w:tcPr>
            <w:tcW w:w="43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附属单位上缴收入</w:t>
            </w:r>
          </w:p>
        </w:tc>
        <w:tc>
          <w:tcPr>
            <w:tcW w:w="106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其他收入</w:t>
            </w:r>
          </w:p>
        </w:tc>
      </w:tr>
      <w:tr w:rsidR="002C1E92">
        <w:trPr>
          <w:trHeight w:val="747"/>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80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功能分类科目编码</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科目名称</w:t>
            </w:r>
          </w:p>
        </w:tc>
        <w:tc>
          <w:tcPr>
            <w:tcW w:w="129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0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01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06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trHeight w:hRule="exact" w:val="744"/>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行号</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类</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款</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合  计</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1,261.66</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847.04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163.27</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社会保障和就业支出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行政事业单位离退休</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4</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事业单位离退休</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5</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机关事业单位基本养老保险缴费支出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6</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06</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机关事业单位职业年金缴费支出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rsidP="002C1E92">
            <w:pPr>
              <w:ind w:left="19" w:hangingChars="9" w:hanging="19"/>
              <w:jc w:val="right"/>
              <w:rPr>
                <w:rFonts w:asciiTheme="minorEastAsia" w:hAnsiTheme="minorEastAsia"/>
                <w:szCs w:val="21"/>
              </w:rPr>
            </w:pPr>
            <w:r>
              <w:rPr>
                <w:rFonts w:asciiTheme="minorEastAsia" w:hAnsiTheme="minorEastAsia" w:hint="eastAsia"/>
                <w:color w:val="000000"/>
                <w:szCs w:val="21"/>
              </w:rPr>
              <w:t xml:space="preserve"> 1.11</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7</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99</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其他行政事业单位离退休支出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8</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医疗卫生与计划生育支出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1,233.43</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223.13</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847.04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163.27</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公立医院</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1,232.04</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221.74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847.04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163.27</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10</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10</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行业医院</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1,232.04</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221.74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847.04</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163.27</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11</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11</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行政事业单位医疗</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12</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11</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事业单位医疗</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13</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住房保障支出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14</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住房改革支出</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50"/>
        </w:trPr>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15</w:t>
            </w:r>
          </w:p>
        </w:tc>
        <w:tc>
          <w:tcPr>
            <w:tcW w:w="7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01</w:t>
            </w:r>
          </w:p>
        </w:tc>
        <w:tc>
          <w:tcPr>
            <w:tcW w:w="180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住房公积金</w:t>
            </w:r>
          </w:p>
        </w:tc>
        <w:tc>
          <w:tcPr>
            <w:tcW w:w="129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0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bl>
    <w:p w:rsidR="002C1E92" w:rsidRDefault="002C1E92">
      <w:pPr>
        <w:ind w:left="0" w:firstLine="0"/>
        <w:rPr>
          <w:rFonts w:ascii="宋体" w:eastAsia="宋体" w:hAnsiTheme="minorEastAsia"/>
          <w:color w:val="000000"/>
        </w:rPr>
      </w:pPr>
    </w:p>
    <w:p w:rsidR="002C1E92" w:rsidRDefault="00124AC1">
      <w:pPr>
        <w:ind w:left="0" w:firstLine="0"/>
        <w:jc w:val="center"/>
      </w:pPr>
      <w:r>
        <w:rPr>
          <w:rFonts w:ascii="宋体" w:eastAsia="宋体" w:hAnsiTheme="minorEastAsia" w:hint="eastAsia"/>
          <w:color w:val="000000"/>
        </w:rPr>
        <w:lastRenderedPageBreak/>
        <w:t>2018年度支出决算表</w:t>
      </w:r>
    </w:p>
    <w:p w:rsidR="002C1E92" w:rsidRDefault="00124AC1">
      <w:pPr>
        <w:ind w:left="0" w:firstLine="0"/>
        <w:jc w:val="right"/>
      </w:pPr>
      <w:r>
        <w:rPr>
          <w:rFonts w:ascii="宋体" w:eastAsia="宋体" w:hAnsiTheme="minorEastAsia" w:hint="eastAsia"/>
          <w:color w:val="000000"/>
        </w:rPr>
        <w:t xml:space="preserve"> 单位：万元</w:t>
      </w:r>
    </w:p>
    <w:p w:rsidR="002C1E92" w:rsidRDefault="002C1E92">
      <w:pPr>
        <w:ind w:left="0" w:firstLine="0"/>
        <w:jc w:val="center"/>
      </w:pPr>
    </w:p>
    <w:tbl>
      <w:tblPr>
        <w:tblW w:w="10311" w:type="dxa"/>
        <w:tblInd w:w="-601" w:type="dxa"/>
        <w:tblLayout w:type="fixed"/>
        <w:tblLook w:val="04A0"/>
      </w:tblPr>
      <w:tblGrid>
        <w:gridCol w:w="710"/>
        <w:gridCol w:w="706"/>
        <w:gridCol w:w="554"/>
        <w:gridCol w:w="554"/>
        <w:gridCol w:w="2446"/>
        <w:gridCol w:w="1372"/>
        <w:gridCol w:w="1295"/>
        <w:gridCol w:w="1151"/>
        <w:gridCol w:w="432"/>
        <w:gridCol w:w="432"/>
        <w:gridCol w:w="659"/>
      </w:tblGrid>
      <w:tr w:rsidR="002C1E92">
        <w:trPr>
          <w:trHeight w:hRule="exact" w:val="4282"/>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42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37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本年支出合计</w:t>
            </w:r>
          </w:p>
        </w:tc>
        <w:tc>
          <w:tcPr>
            <w:tcW w:w="129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基本支出</w:t>
            </w:r>
          </w:p>
        </w:tc>
        <w:tc>
          <w:tcPr>
            <w:tcW w:w="115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项目支出</w:t>
            </w:r>
          </w:p>
        </w:tc>
        <w:tc>
          <w:tcPr>
            <w:tcW w:w="43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上缴上级支出</w:t>
            </w:r>
          </w:p>
        </w:tc>
        <w:tc>
          <w:tcPr>
            <w:tcW w:w="43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经营支出</w:t>
            </w:r>
          </w:p>
        </w:tc>
        <w:tc>
          <w:tcPr>
            <w:tcW w:w="65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对附属单位补助支出</w:t>
            </w:r>
          </w:p>
        </w:tc>
      </w:tr>
      <w:tr w:rsidR="002C1E92">
        <w:trPr>
          <w:trHeight w:val="333"/>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814"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功能分类科目编码</w:t>
            </w:r>
          </w:p>
        </w:tc>
        <w:tc>
          <w:tcPr>
            <w:tcW w:w="24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科目名称</w:t>
            </w:r>
          </w:p>
        </w:tc>
        <w:tc>
          <w:tcPr>
            <w:tcW w:w="137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2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6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trHeight w:val="333"/>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814"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446" w:type="dxa"/>
            <w:vMerge/>
          </w:tcPr>
          <w:p w:rsidR="002C1E92" w:rsidRDefault="002C1E92">
            <w:pPr>
              <w:ind w:left="0" w:firstLine="0"/>
              <w:jc w:val="left"/>
              <w:rPr>
                <w:rFonts w:asciiTheme="minorEastAsia" w:hAnsiTheme="minorEastAsia"/>
                <w:szCs w:val="21"/>
              </w:rPr>
            </w:pPr>
          </w:p>
        </w:tc>
        <w:tc>
          <w:tcPr>
            <w:tcW w:w="137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295"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432"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65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行号</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类</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款</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合  计</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1,250.40</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1,089.09</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161.31</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社会保障和就业支出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26.92</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行政事业单位离退休</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26.92</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4</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事业单位离退休</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5</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机关事业单位基本养老保险缴费支出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6</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06</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机关事业单位职业年金缴费支出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7</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99</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其他行政事业单位离退休支出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8</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医疗卫生与计划生育支出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1,222.18</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1,061.21</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160.97</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公立医院</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1,220.79</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1,059.82</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160.97</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10</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10</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行业医院</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1,220.79</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1,059.82</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160.97</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11</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11</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行政事业单位医疗</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12</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11</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事业单位医疗</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13</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住房保障支出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14</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住房改革支出</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475"/>
        </w:trPr>
        <w:tc>
          <w:tcPr>
            <w:tcW w:w="7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15</w:t>
            </w:r>
          </w:p>
        </w:tc>
        <w:tc>
          <w:tcPr>
            <w:tcW w:w="70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01</w:t>
            </w:r>
          </w:p>
        </w:tc>
        <w:tc>
          <w:tcPr>
            <w:tcW w:w="24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住房公积金</w:t>
            </w:r>
          </w:p>
        </w:tc>
        <w:tc>
          <w:tcPr>
            <w:tcW w:w="137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2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1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4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6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bl>
    <w:p w:rsidR="002C1E92" w:rsidRDefault="002C1E92">
      <w:pPr>
        <w:ind w:left="0" w:firstLine="0"/>
        <w:jc w:val="left"/>
      </w:pPr>
    </w:p>
    <w:p w:rsidR="002C1E92" w:rsidRDefault="00124AC1">
      <w:pPr>
        <w:ind w:left="0" w:firstLine="0"/>
        <w:jc w:val="center"/>
      </w:pPr>
      <w:r>
        <w:rPr>
          <w:rFonts w:ascii="宋体" w:eastAsia="宋体" w:hAnsiTheme="minorEastAsia" w:hint="eastAsia"/>
          <w:color w:val="000000"/>
        </w:rPr>
        <w:lastRenderedPageBreak/>
        <w:t xml:space="preserve"> 2018年度财政拨款收入支出决算总表</w:t>
      </w:r>
    </w:p>
    <w:p w:rsidR="002C1E92" w:rsidRDefault="00124AC1">
      <w:pPr>
        <w:ind w:left="0" w:firstLine="0"/>
        <w:jc w:val="right"/>
      </w:pPr>
      <w:r>
        <w:rPr>
          <w:rFonts w:ascii="宋体" w:eastAsia="宋体" w:hAnsiTheme="minorEastAsia" w:hint="eastAsia"/>
          <w:color w:val="000000"/>
        </w:rPr>
        <w:t xml:space="preserve"> 单位：万元</w:t>
      </w:r>
    </w:p>
    <w:tbl>
      <w:tblPr>
        <w:tblW w:w="10268" w:type="dxa"/>
        <w:tblInd w:w="-743" w:type="dxa"/>
        <w:tblLayout w:type="fixed"/>
        <w:tblLook w:val="04A0"/>
      </w:tblPr>
      <w:tblGrid>
        <w:gridCol w:w="2694"/>
        <w:gridCol w:w="1153"/>
        <w:gridCol w:w="2745"/>
        <w:gridCol w:w="1276"/>
        <w:gridCol w:w="1417"/>
        <w:gridCol w:w="983"/>
      </w:tblGrid>
      <w:tr w:rsidR="002C1E92">
        <w:trPr>
          <w:trHeight w:val="272"/>
        </w:trPr>
        <w:tc>
          <w:tcPr>
            <w:tcW w:w="384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收入</w:t>
            </w:r>
          </w:p>
        </w:tc>
        <w:tc>
          <w:tcPr>
            <w:tcW w:w="642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支出</w:t>
            </w: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决算数</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合计</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一般公共预算财政拨款</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政府性基金预算财政拨款</w:t>
            </w: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一、一般公共预算财政拨款</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 </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一、一般公共服务支出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二、政府性基金预算财政拨款</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二、外交支出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三、国防支出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四、公共安全支出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五、教育支出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六、科学技术支出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七、文化体育与传媒支出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八、社会保障和就业支出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 </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九、医疗卫生与计划生育支出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223.13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223.13 </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十、节能环保支出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十一、城乡社区支出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十二、农林水支出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十三、交通运输支出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十四、资源勘探信息等支出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十五、商业服务业等支出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十六、金融支出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十七、援助其他地区支出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十八、国土海洋气象等支出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十九、住房保障支出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 </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二十、粮油物资储备支出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二十一、其他支出</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本年收入合计</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 </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本年支出合计</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 </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年初财政拨款结转和结余</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年末财政拨款结转和结余</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一般公共预算财政拨款</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政府性基金预算财政拨款</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总计</w:t>
            </w:r>
          </w:p>
        </w:tc>
        <w:tc>
          <w:tcPr>
            <w:tcW w:w="115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 </w:t>
            </w:r>
          </w:p>
        </w:tc>
        <w:tc>
          <w:tcPr>
            <w:tcW w:w="27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总计</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 </w:t>
            </w:r>
          </w:p>
        </w:tc>
        <w:tc>
          <w:tcPr>
            <w:tcW w:w="98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bl>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124AC1">
      <w:pPr>
        <w:ind w:left="0" w:firstLine="0"/>
        <w:jc w:val="center"/>
      </w:pPr>
      <w:r>
        <w:rPr>
          <w:rFonts w:ascii="宋体" w:eastAsia="宋体" w:hAnsiTheme="minorEastAsia" w:hint="eastAsia"/>
          <w:color w:val="000000"/>
        </w:rPr>
        <w:lastRenderedPageBreak/>
        <w:t xml:space="preserve"> 2018年度一般公共预算财政拨款支出决算表</w:t>
      </w:r>
    </w:p>
    <w:p w:rsidR="002C1E92" w:rsidRDefault="00124AC1">
      <w:pPr>
        <w:ind w:left="0" w:firstLine="0"/>
        <w:jc w:val="right"/>
      </w:pPr>
      <w:r>
        <w:rPr>
          <w:rFonts w:ascii="宋体" w:eastAsia="宋体" w:hAnsiTheme="minorEastAsia" w:hint="eastAsia"/>
          <w:color w:val="000000"/>
        </w:rPr>
        <w:t xml:space="preserve"> 单位：万元</w:t>
      </w:r>
    </w:p>
    <w:p w:rsidR="002C1E92" w:rsidRDefault="002C1E92">
      <w:pPr>
        <w:ind w:left="0" w:firstLine="0"/>
        <w:jc w:val="center"/>
      </w:pPr>
    </w:p>
    <w:tbl>
      <w:tblPr>
        <w:tblW w:w="10334" w:type="dxa"/>
        <w:tblInd w:w="-743" w:type="dxa"/>
        <w:tblLayout w:type="fixed"/>
        <w:tblLook w:val="04A0"/>
      </w:tblPr>
      <w:tblGrid>
        <w:gridCol w:w="871"/>
        <w:gridCol w:w="726"/>
        <w:gridCol w:w="726"/>
        <w:gridCol w:w="545"/>
        <w:gridCol w:w="2649"/>
        <w:gridCol w:w="1607"/>
        <w:gridCol w:w="1603"/>
        <w:gridCol w:w="1607"/>
      </w:tblGrid>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464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4817"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一般公共预算财政拨款支出决算数</w:t>
            </w:r>
          </w:p>
        </w:tc>
      </w:tr>
      <w:tr w:rsidR="002C1E92">
        <w:trPr>
          <w:trHeight w:hRule="exact" w:val="1639"/>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997" w:type="dxa"/>
            <w:gridSpan w:val="3"/>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功能分类科目编码</w:t>
            </w:r>
          </w:p>
        </w:tc>
        <w:tc>
          <w:tcPr>
            <w:tcW w:w="264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科目名称</w:t>
            </w:r>
          </w:p>
        </w:tc>
        <w:tc>
          <w:tcPr>
            <w:tcW w:w="16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合计</w:t>
            </w:r>
          </w:p>
        </w:tc>
        <w:tc>
          <w:tcPr>
            <w:tcW w:w="160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基本支出</w:t>
            </w:r>
          </w:p>
        </w:tc>
        <w:tc>
          <w:tcPr>
            <w:tcW w:w="160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项目支出</w:t>
            </w:r>
          </w:p>
        </w:tc>
      </w:tr>
      <w:tr w:rsidR="002C1E92">
        <w:trPr>
          <w:trHeight w:val="358"/>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1997" w:type="dxa"/>
            <w:gridSpan w:val="3"/>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649" w:type="dxa"/>
            <w:vMerge/>
          </w:tcPr>
          <w:p w:rsidR="002C1E92" w:rsidRDefault="002C1E92">
            <w:pPr>
              <w:ind w:left="0" w:firstLine="0"/>
              <w:jc w:val="left"/>
              <w:rPr>
                <w:rFonts w:asciiTheme="minorEastAsia" w:hAnsiTheme="minorEastAsia"/>
                <w:szCs w:val="21"/>
              </w:rPr>
            </w:pPr>
          </w:p>
        </w:tc>
        <w:tc>
          <w:tcPr>
            <w:tcW w:w="1607"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603" w:type="dxa"/>
            <w:vMerge/>
          </w:tcPr>
          <w:p w:rsidR="002C1E92" w:rsidRDefault="002C1E92">
            <w:pPr>
              <w:ind w:left="0" w:firstLine="0"/>
              <w:jc w:val="left"/>
              <w:rPr>
                <w:rFonts w:asciiTheme="minorEastAsia" w:hAnsiTheme="minorEastAsia"/>
                <w:szCs w:val="21"/>
              </w:rPr>
            </w:pPr>
          </w:p>
        </w:tc>
        <w:tc>
          <w:tcPr>
            <w:tcW w:w="1607" w:type="dxa"/>
            <w:vMerge/>
          </w:tcPr>
          <w:p w:rsidR="002C1E92" w:rsidRDefault="002C1E92">
            <w:pPr>
              <w:ind w:left="0" w:firstLine="0"/>
              <w:jc w:val="left"/>
              <w:rPr>
                <w:rFonts w:asciiTheme="minorEastAsia" w:hAnsiTheme="minorEastAsia"/>
                <w:szCs w:val="21"/>
              </w:rPr>
            </w:pP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0F0F0"/>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行号</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类</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款</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合  计</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251.35</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90.04</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161.31</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社会保障和就业支出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26.92</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行政事业单位离退休</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27.26</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26.92</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4</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事业单位离退休</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5</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机关事业单位基本养老保险缴费支出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6</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06</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机关事业单位职业年金缴费支出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7</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208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05</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99</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其他行政事业单位离退休支出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0.34</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8</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医疗卫生与计划生育支出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223.13</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62.15</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160.97</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公立医院</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221.74</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60.76</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160.97</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10</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10</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行业医院</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221.74</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60.76</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160.97</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11</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11</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行政事业单位医疗</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12</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210</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11</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事业单位医疗</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13</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住房保障支出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14</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住房改革支出</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trHeight w:hRule="exact" w:val="545"/>
        </w:trPr>
        <w:tc>
          <w:tcPr>
            <w:tcW w:w="87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15</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221</w:t>
            </w:r>
          </w:p>
        </w:tc>
        <w:tc>
          <w:tcPr>
            <w:tcW w:w="7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02</w:t>
            </w:r>
          </w:p>
        </w:tc>
        <w:tc>
          <w:tcPr>
            <w:tcW w:w="5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01</w:t>
            </w:r>
          </w:p>
        </w:tc>
        <w:tc>
          <w:tcPr>
            <w:tcW w:w="26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住房公积金</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6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160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bl>
    <w:p w:rsidR="002C1E92" w:rsidRDefault="002C1E92">
      <w:pPr>
        <w:ind w:left="0" w:firstLine="0"/>
        <w:jc w:val="left"/>
      </w:pPr>
    </w:p>
    <w:p w:rsidR="002C1E92" w:rsidRDefault="002C1E92">
      <w:pPr>
        <w:ind w:left="0" w:firstLine="0"/>
        <w:jc w:val="left"/>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2C1E92">
      <w:pPr>
        <w:ind w:left="0" w:firstLine="0"/>
        <w:jc w:val="center"/>
        <w:rPr>
          <w:rFonts w:ascii="宋体" w:eastAsia="宋体" w:hAnsiTheme="minorEastAsia"/>
          <w:color w:val="000000"/>
        </w:rPr>
      </w:pPr>
    </w:p>
    <w:p w:rsidR="002C1E92" w:rsidRDefault="00124AC1">
      <w:pPr>
        <w:ind w:left="0" w:firstLine="0"/>
        <w:jc w:val="center"/>
      </w:pPr>
      <w:r>
        <w:rPr>
          <w:rFonts w:ascii="宋体" w:eastAsia="宋体" w:hAnsiTheme="minorEastAsia" w:hint="eastAsia"/>
          <w:color w:val="000000"/>
        </w:rPr>
        <w:lastRenderedPageBreak/>
        <w:t xml:space="preserve"> 2018年度一般公共预算财政拨款基本支出决算表</w:t>
      </w:r>
    </w:p>
    <w:p w:rsidR="002C1E92" w:rsidRDefault="00124AC1">
      <w:pPr>
        <w:ind w:left="0" w:firstLine="0"/>
        <w:jc w:val="right"/>
      </w:pPr>
      <w:r>
        <w:rPr>
          <w:rFonts w:ascii="宋体" w:eastAsia="宋体" w:hAnsiTheme="minorEastAsia" w:hint="eastAsia"/>
          <w:color w:val="000000"/>
        </w:rPr>
        <w:t xml:space="preserve"> 单位：万元</w:t>
      </w:r>
    </w:p>
    <w:tbl>
      <w:tblPr>
        <w:tblW w:w="9773" w:type="dxa"/>
        <w:jc w:val="center"/>
        <w:tblInd w:w="-4564" w:type="dxa"/>
        <w:tblLayout w:type="fixed"/>
        <w:tblLook w:val="04A0"/>
      </w:tblPr>
      <w:tblGrid>
        <w:gridCol w:w="1015"/>
        <w:gridCol w:w="567"/>
        <w:gridCol w:w="2693"/>
        <w:gridCol w:w="1450"/>
        <w:gridCol w:w="2028"/>
        <w:gridCol w:w="2020"/>
      </w:tblGrid>
      <w:tr w:rsidR="002C1E92">
        <w:trPr>
          <w:trHeight w:val="272"/>
          <w:jc w:val="center"/>
        </w:trPr>
        <w:tc>
          <w:tcPr>
            <w:tcW w:w="4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项目</w:t>
            </w:r>
          </w:p>
        </w:tc>
        <w:tc>
          <w:tcPr>
            <w:tcW w:w="14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合计</w:t>
            </w:r>
          </w:p>
        </w:tc>
        <w:tc>
          <w:tcPr>
            <w:tcW w:w="202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人员经费</w:t>
            </w:r>
          </w:p>
        </w:tc>
        <w:tc>
          <w:tcPr>
            <w:tcW w:w="202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公用经费</w:t>
            </w:r>
          </w:p>
        </w:tc>
      </w:tr>
      <w:tr w:rsidR="002C1E92">
        <w:trPr>
          <w:trHeight w:val="272"/>
          <w:jc w:val="center"/>
        </w:trPr>
        <w:tc>
          <w:tcPr>
            <w:tcW w:w="15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经济分类科目编码</w:t>
            </w:r>
          </w:p>
        </w:tc>
        <w:tc>
          <w:tcPr>
            <w:tcW w:w="269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科目名称</w:t>
            </w:r>
          </w:p>
        </w:tc>
        <w:tc>
          <w:tcPr>
            <w:tcW w:w="1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类</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款</w:t>
            </w:r>
          </w:p>
        </w:tc>
        <w:tc>
          <w:tcPr>
            <w:tcW w:w="2693" w:type="dxa"/>
            <w:vMerge/>
          </w:tcPr>
          <w:p w:rsidR="002C1E92" w:rsidRDefault="002C1E92">
            <w:pPr>
              <w:ind w:left="0" w:firstLine="0"/>
              <w:jc w:val="left"/>
              <w:rPr>
                <w:rFonts w:asciiTheme="minorEastAsia" w:hAnsiTheme="minorEastAsia"/>
                <w:szCs w:val="21"/>
              </w:rPr>
            </w:pPr>
          </w:p>
        </w:tc>
        <w:tc>
          <w:tcPr>
            <w:tcW w:w="14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工资福利支出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61.96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A36574">
            <w:pPr>
              <w:ind w:left="0" w:firstLine="0"/>
              <w:jc w:val="center"/>
              <w:rPr>
                <w:rFonts w:asciiTheme="minorEastAsia" w:hAnsiTheme="minorEastAsia"/>
                <w:szCs w:val="21"/>
              </w:rPr>
            </w:pPr>
            <w:r>
              <w:rPr>
                <w:rFonts w:asciiTheme="minorEastAsia" w:hAnsiTheme="minorEastAsia" w:hint="eastAsia"/>
                <w:color w:val="000000"/>
                <w:szCs w:val="21"/>
              </w:rPr>
              <w:t xml:space="preserve">           </w:t>
            </w:r>
            <w:r w:rsidR="00124AC1">
              <w:rPr>
                <w:rFonts w:asciiTheme="minorEastAsia" w:hAnsiTheme="minorEastAsia" w:hint="eastAsia"/>
                <w:color w:val="000000"/>
                <w:szCs w:val="21"/>
              </w:rPr>
              <w:t xml:space="preserve"> 61.96</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基本工资</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6.6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A36574">
            <w:pPr>
              <w:ind w:left="0" w:firstLine="0"/>
              <w:jc w:val="center"/>
              <w:rPr>
                <w:rFonts w:asciiTheme="minorEastAsia" w:hAnsiTheme="minorEastAsia"/>
                <w:szCs w:val="21"/>
              </w:rPr>
            </w:pPr>
            <w:r>
              <w:rPr>
                <w:rFonts w:asciiTheme="minorEastAsia" w:hAnsiTheme="minorEastAsia" w:hint="eastAsia"/>
                <w:color w:val="000000"/>
                <w:szCs w:val="21"/>
              </w:rPr>
              <w:t xml:space="preserve">             </w:t>
            </w:r>
            <w:r w:rsidR="00124AC1">
              <w:rPr>
                <w:rFonts w:asciiTheme="minorEastAsia" w:hAnsiTheme="minorEastAsia" w:hint="eastAsia"/>
                <w:color w:val="000000"/>
                <w:szCs w:val="21"/>
              </w:rPr>
              <w:t xml:space="preserve"> 6.6</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津贴补贴</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0.89</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0.89</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奖金</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伙食补助费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绩效工资</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14.42</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14.42</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机关事业单位基本养老保险缴费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2.74</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职业年金缴费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1.11</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职工基本医疗保险缴费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1.39</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公务员医疗补助缴费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其他社会保障缴费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住房公积金</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0.96</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医疗费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301</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其他工资福利支出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33.85</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33.85</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商品和服务支出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5</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5</w:t>
            </w: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办公费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4.16</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4.16</w:t>
            </w: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印刷费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咨询费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手续费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0.12</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0.12</w:t>
            </w: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水费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电费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邮电费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取暖费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物业管理费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差旅费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因公出国（境）费用 </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维修（护）费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租赁费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会议费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培训费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公务接待费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专用材料费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被装购置费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专用燃料费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26</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劳务费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委托业务费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工会经费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福利费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0.72</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0.72</w:t>
            </w: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公务用车运行维护费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其他交通费用</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40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税金及附加费用</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lastRenderedPageBreak/>
              <w:t xml:space="preserve"> 302</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其他商品和服务支出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对个人和家庭的补助</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离休费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23.08</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退休费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退职（役）费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04</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抚恤金</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05</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生活补助</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医疗费</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08</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助学金</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奖励金</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10</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个人农业生产补贴</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303</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其他对个人和家庭的补助支出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资本性支出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办公设备购置</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专用设备购置</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07</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信息网络及软件购置更新</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13</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公务用车购置</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19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其他交通工具购置</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22</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无形资产购置</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w:t>
            </w:r>
          </w:p>
        </w:tc>
      </w:tr>
      <w:tr w:rsidR="002C1E92">
        <w:trPr>
          <w:jc w:val="center"/>
        </w:trPr>
        <w:tc>
          <w:tcPr>
            <w:tcW w:w="10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310</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99</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其他资本性支出</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trPr>
          <w:jc w:val="center"/>
        </w:trPr>
        <w:tc>
          <w:tcPr>
            <w:tcW w:w="427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合计</w:t>
            </w:r>
          </w:p>
        </w:tc>
        <w:tc>
          <w:tcPr>
            <w:tcW w:w="14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90.04</w:t>
            </w:r>
          </w:p>
        </w:tc>
        <w:tc>
          <w:tcPr>
            <w:tcW w:w="20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85.04</w:t>
            </w:r>
          </w:p>
        </w:tc>
        <w:tc>
          <w:tcPr>
            <w:tcW w:w="20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right"/>
              <w:rPr>
                <w:rFonts w:asciiTheme="minorEastAsia" w:hAnsiTheme="minorEastAsia"/>
                <w:szCs w:val="21"/>
              </w:rPr>
            </w:pPr>
            <w:r>
              <w:rPr>
                <w:rFonts w:asciiTheme="minorEastAsia" w:hAnsiTheme="minorEastAsia" w:hint="eastAsia"/>
                <w:color w:val="000000"/>
                <w:szCs w:val="21"/>
              </w:rPr>
              <w:t xml:space="preserve"> 5</w:t>
            </w:r>
          </w:p>
        </w:tc>
      </w:tr>
    </w:tbl>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124AC1">
      <w:pPr>
        <w:ind w:left="0" w:firstLine="0"/>
        <w:jc w:val="center"/>
      </w:pPr>
      <w:r>
        <w:rPr>
          <w:rFonts w:ascii="宋体" w:eastAsia="宋体" w:hAnsiTheme="minorEastAsia" w:hint="eastAsia"/>
          <w:color w:val="000000"/>
        </w:rPr>
        <w:lastRenderedPageBreak/>
        <w:t xml:space="preserve"> 2018年度一般公共预算财政拨款“三公”经费及机关运行经费支出决算表</w:t>
      </w:r>
    </w:p>
    <w:p w:rsidR="002C1E92" w:rsidRDefault="00124AC1">
      <w:pPr>
        <w:ind w:left="0" w:firstLine="0"/>
        <w:jc w:val="right"/>
      </w:pPr>
      <w:r>
        <w:rPr>
          <w:rFonts w:ascii="宋体" w:eastAsia="宋体" w:hAnsiTheme="minorEastAsia" w:hint="eastAsia"/>
          <w:color w:val="000000"/>
        </w:rPr>
        <w:t xml:space="preserve"> 单位：万元</w:t>
      </w:r>
    </w:p>
    <w:tbl>
      <w:tblPr>
        <w:tblW w:w="8448" w:type="dxa"/>
        <w:jc w:val="center"/>
        <w:tblLayout w:type="fixed"/>
        <w:tblLook w:val="04A0"/>
      </w:tblPr>
      <w:tblGrid>
        <w:gridCol w:w="637"/>
        <w:gridCol w:w="636"/>
        <w:gridCol w:w="626"/>
        <w:gridCol w:w="637"/>
        <w:gridCol w:w="626"/>
        <w:gridCol w:w="637"/>
        <w:gridCol w:w="626"/>
        <w:gridCol w:w="637"/>
        <w:gridCol w:w="626"/>
        <w:gridCol w:w="655"/>
        <w:gridCol w:w="626"/>
        <w:gridCol w:w="656"/>
        <w:gridCol w:w="823"/>
      </w:tblGrid>
      <w:tr w:rsidR="002C1E92">
        <w:trPr>
          <w:trHeight w:val="256"/>
          <w:jc w:val="center"/>
        </w:trPr>
        <w:tc>
          <w:tcPr>
            <w:tcW w:w="7625" w:type="dxa"/>
            <w:gridSpan w:val="1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一般公共预算财政拨款 “三公”经费</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机关运行经费决算数</w:t>
            </w:r>
          </w:p>
        </w:tc>
      </w:tr>
      <w:tr w:rsidR="002C1E92">
        <w:trPr>
          <w:trHeight w:val="256"/>
          <w:jc w:val="center"/>
        </w:trPr>
        <w:tc>
          <w:tcPr>
            <w:tcW w:w="127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合计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因公出国(境)费</w:t>
            </w:r>
          </w:p>
        </w:tc>
        <w:tc>
          <w:tcPr>
            <w:tcW w:w="3807" w:type="dxa"/>
            <w:gridSpan w:val="6"/>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公务用车购置及运行费</w:t>
            </w:r>
          </w:p>
        </w:tc>
        <w:tc>
          <w:tcPr>
            <w:tcW w:w="1282"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公务接待费</w:t>
            </w: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r>
      <w:tr w:rsidR="002C1E92">
        <w:trPr>
          <w:trHeight w:val="256"/>
          <w:jc w:val="center"/>
        </w:trPr>
        <w:tc>
          <w:tcPr>
            <w:tcW w:w="1273" w:type="dxa"/>
            <w:gridSpan w:val="2"/>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1263" w:type="dxa"/>
            <w:gridSpan w:val="2"/>
            <w:vMerge/>
          </w:tcPr>
          <w:p w:rsidR="002C1E92" w:rsidRDefault="002C1E92">
            <w:pPr>
              <w:ind w:left="0" w:firstLine="0"/>
              <w:jc w:val="left"/>
            </w:pP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小计</w:t>
            </w:r>
          </w:p>
        </w:tc>
        <w:tc>
          <w:tcPr>
            <w:tcW w:w="1263"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公务用车购置费</w:t>
            </w:r>
          </w:p>
        </w:tc>
        <w:tc>
          <w:tcPr>
            <w:tcW w:w="1281" w:type="dxa"/>
            <w:gridSpan w:val="2"/>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公务用车运行费</w:t>
            </w:r>
          </w:p>
        </w:tc>
        <w:tc>
          <w:tcPr>
            <w:tcW w:w="1282" w:type="dxa"/>
            <w:gridSpan w:val="2"/>
            <w:vMerge/>
          </w:tcPr>
          <w:p w:rsidR="002C1E92" w:rsidRDefault="002C1E92">
            <w:pPr>
              <w:ind w:left="0" w:firstLine="0"/>
              <w:jc w:val="left"/>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r>
      <w:tr w:rsidR="002C1E92">
        <w:trPr>
          <w:jc w:val="center"/>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预算数</w:t>
            </w: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预算数</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预算数</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预算数</w:t>
            </w: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预算数</w:t>
            </w: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决算数</w:t>
            </w: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预算数</w:t>
            </w: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pPr>
            <w:r>
              <w:rPr>
                <w:rFonts w:ascii="宋体" w:eastAsia="宋体" w:hAnsiTheme="minorEastAsia" w:hint="eastAsia"/>
                <w:color w:val="000000"/>
              </w:rPr>
              <w:t xml:space="preserve"> 决算数</w:t>
            </w:r>
          </w:p>
        </w:tc>
        <w:tc>
          <w:tcPr>
            <w:tcW w:w="82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r>
      <w:tr w:rsidR="002C1E92">
        <w:trPr>
          <w:jc w:val="center"/>
        </w:trPr>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2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c>
          <w:tcPr>
            <w:tcW w:w="82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pPr>
          </w:p>
        </w:tc>
      </w:tr>
    </w:tbl>
    <w:p w:rsidR="002C1E92" w:rsidRDefault="002C1E92">
      <w:pPr>
        <w:ind w:left="0" w:firstLine="0"/>
        <w:jc w:val="left"/>
      </w:pPr>
    </w:p>
    <w:p w:rsidR="002C1E92" w:rsidRDefault="002C1E92">
      <w:pPr>
        <w:ind w:left="0" w:firstLine="0"/>
        <w:jc w:val="left"/>
      </w:pPr>
    </w:p>
    <w:p w:rsidR="002C1E92" w:rsidRDefault="00124AC1">
      <w:pPr>
        <w:ind w:left="0" w:firstLine="0"/>
        <w:jc w:val="center"/>
      </w:pPr>
      <w:r>
        <w:rPr>
          <w:rFonts w:ascii="宋体" w:eastAsia="宋体" w:hAnsiTheme="minorEastAsia" w:hint="eastAsia"/>
          <w:color w:val="000000"/>
        </w:rPr>
        <w:t xml:space="preserve"> 2018年度政府性基金预算财政拨款支出决算表</w:t>
      </w:r>
    </w:p>
    <w:p w:rsidR="002C1E92" w:rsidRDefault="00124AC1">
      <w:pPr>
        <w:ind w:left="0" w:firstLine="0"/>
        <w:jc w:val="right"/>
      </w:pPr>
      <w:r>
        <w:rPr>
          <w:rFonts w:ascii="宋体" w:eastAsia="宋体" w:hAnsiTheme="minorEastAsia" w:hint="eastAsia"/>
          <w:color w:val="000000"/>
        </w:rPr>
        <w:t xml:space="preserve"> 单位：万元</w:t>
      </w:r>
    </w:p>
    <w:p w:rsidR="007B28D9" w:rsidRDefault="00124AC1" w:rsidP="007B28D9">
      <w:pPr>
        <w:autoSpaceDE w:val="0"/>
        <w:autoSpaceDN w:val="0"/>
        <w:adjustRightInd w:val="0"/>
        <w:ind w:right="360"/>
        <w:jc w:val="right"/>
        <w:rPr>
          <w:rFonts w:ascii="宋体" w:hAnsi="宋体"/>
          <w:szCs w:val="21"/>
        </w:rPr>
      </w:pPr>
      <w:r>
        <w:rPr>
          <w:rFonts w:ascii="宋体" w:eastAsia="宋体" w:hAnsiTheme="minorEastAsia" w:hint="eastAsia"/>
          <w:color w:val="CC0000"/>
          <w:sz w:val="24"/>
        </w:rPr>
        <w:t xml:space="preserve"> </w:t>
      </w:r>
    </w:p>
    <w:tbl>
      <w:tblPr>
        <w:tblW w:w="0" w:type="auto"/>
        <w:jc w:val="center"/>
        <w:tblLayout w:type="fixed"/>
        <w:tblLook w:val="0000"/>
      </w:tblPr>
      <w:tblGrid>
        <w:gridCol w:w="563"/>
        <w:gridCol w:w="540"/>
        <w:gridCol w:w="540"/>
        <w:gridCol w:w="1800"/>
        <w:gridCol w:w="1620"/>
        <w:gridCol w:w="1440"/>
        <w:gridCol w:w="1495"/>
      </w:tblGrid>
      <w:tr w:rsidR="007B28D9" w:rsidTr="003729A3">
        <w:trPr>
          <w:trHeight w:val="480"/>
          <w:jc w:val="center"/>
        </w:trPr>
        <w:tc>
          <w:tcPr>
            <w:tcW w:w="3443" w:type="dxa"/>
            <w:gridSpan w:val="4"/>
            <w:tcBorders>
              <w:top w:val="single" w:sz="4" w:space="0" w:color="auto"/>
              <w:left w:val="single" w:sz="4" w:space="0" w:color="auto"/>
              <w:bottom w:val="single" w:sz="4" w:space="0" w:color="auto"/>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项目</w:t>
            </w:r>
          </w:p>
        </w:tc>
        <w:tc>
          <w:tcPr>
            <w:tcW w:w="1620" w:type="dxa"/>
            <w:vMerge w:val="restart"/>
            <w:tcBorders>
              <w:top w:val="single" w:sz="4" w:space="0" w:color="auto"/>
              <w:left w:val="nil"/>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合计</w:t>
            </w:r>
          </w:p>
        </w:tc>
        <w:tc>
          <w:tcPr>
            <w:tcW w:w="1440" w:type="dxa"/>
            <w:vMerge w:val="restart"/>
            <w:tcBorders>
              <w:top w:val="single" w:sz="4" w:space="0" w:color="auto"/>
              <w:left w:val="nil"/>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基本支出</w:t>
            </w:r>
          </w:p>
        </w:tc>
        <w:tc>
          <w:tcPr>
            <w:tcW w:w="1495" w:type="dxa"/>
            <w:vMerge w:val="restart"/>
            <w:tcBorders>
              <w:top w:val="single" w:sz="4" w:space="0" w:color="auto"/>
              <w:left w:val="nil"/>
              <w:right w:val="single" w:sz="4" w:space="0" w:color="auto"/>
            </w:tcBorders>
            <w:vAlign w:val="center"/>
          </w:tcPr>
          <w:p w:rsidR="007B28D9" w:rsidRDefault="007B28D9" w:rsidP="003729A3">
            <w:pPr>
              <w:jc w:val="center"/>
              <w:rPr>
                <w:rFonts w:ascii="宋体" w:hAnsi="宋体"/>
                <w:szCs w:val="21"/>
              </w:rPr>
            </w:pPr>
            <w:r>
              <w:rPr>
                <w:rFonts w:ascii="宋体" w:hAnsi="宋体" w:hint="eastAsia"/>
                <w:szCs w:val="21"/>
              </w:rPr>
              <w:t>项目支出</w:t>
            </w:r>
          </w:p>
        </w:tc>
      </w:tr>
      <w:tr w:rsidR="007B28D9" w:rsidTr="003729A3">
        <w:trPr>
          <w:trHeight w:val="480"/>
          <w:jc w:val="center"/>
        </w:trPr>
        <w:tc>
          <w:tcPr>
            <w:tcW w:w="1643" w:type="dxa"/>
            <w:gridSpan w:val="3"/>
            <w:tcBorders>
              <w:top w:val="single" w:sz="4" w:space="0" w:color="auto"/>
              <w:left w:val="single" w:sz="4" w:space="0" w:color="auto"/>
              <w:bottom w:val="single" w:sz="4" w:space="0" w:color="auto"/>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功能分类</w:t>
            </w:r>
          </w:p>
          <w:p w:rsidR="007B28D9" w:rsidRDefault="007B28D9" w:rsidP="003729A3">
            <w:pPr>
              <w:widowControl/>
              <w:jc w:val="center"/>
              <w:rPr>
                <w:rFonts w:ascii="宋体" w:hAnsi="宋体"/>
                <w:szCs w:val="21"/>
              </w:rPr>
            </w:pPr>
            <w:r>
              <w:rPr>
                <w:rFonts w:ascii="宋体" w:hAnsi="宋体" w:hint="eastAsia"/>
                <w:szCs w:val="21"/>
              </w:rPr>
              <w:t>科目编码</w:t>
            </w:r>
          </w:p>
        </w:tc>
        <w:tc>
          <w:tcPr>
            <w:tcW w:w="1800" w:type="dxa"/>
            <w:vMerge w:val="restart"/>
            <w:tcBorders>
              <w:top w:val="nil"/>
              <w:left w:val="single" w:sz="4" w:space="0" w:color="auto"/>
              <w:bottom w:val="single" w:sz="4" w:space="0" w:color="auto"/>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科目名称</w:t>
            </w:r>
          </w:p>
        </w:tc>
        <w:tc>
          <w:tcPr>
            <w:tcW w:w="1620" w:type="dxa"/>
            <w:vMerge/>
            <w:tcBorders>
              <w:left w:val="single" w:sz="4" w:space="0" w:color="auto"/>
              <w:right w:val="single" w:sz="4" w:space="0" w:color="auto"/>
            </w:tcBorders>
            <w:vAlign w:val="center"/>
          </w:tcPr>
          <w:p w:rsidR="007B28D9" w:rsidRDefault="007B28D9" w:rsidP="003729A3">
            <w:pPr>
              <w:widowControl/>
              <w:jc w:val="center"/>
              <w:rPr>
                <w:rFonts w:ascii="宋体" w:hAnsi="宋体"/>
                <w:szCs w:val="21"/>
              </w:rPr>
            </w:pPr>
          </w:p>
        </w:tc>
        <w:tc>
          <w:tcPr>
            <w:tcW w:w="1440" w:type="dxa"/>
            <w:vMerge/>
            <w:tcBorders>
              <w:left w:val="single" w:sz="4" w:space="0" w:color="auto"/>
              <w:right w:val="single" w:sz="4" w:space="0" w:color="auto"/>
            </w:tcBorders>
            <w:vAlign w:val="center"/>
          </w:tcPr>
          <w:p w:rsidR="007B28D9" w:rsidRDefault="007B28D9" w:rsidP="003729A3">
            <w:pPr>
              <w:widowControl/>
              <w:jc w:val="center"/>
              <w:rPr>
                <w:rFonts w:ascii="宋体" w:hAnsi="宋体"/>
                <w:szCs w:val="21"/>
              </w:rPr>
            </w:pPr>
          </w:p>
        </w:tc>
        <w:tc>
          <w:tcPr>
            <w:tcW w:w="1495" w:type="dxa"/>
            <w:vMerge/>
            <w:tcBorders>
              <w:left w:val="single" w:sz="4" w:space="0" w:color="auto"/>
              <w:right w:val="single" w:sz="4" w:space="0" w:color="auto"/>
            </w:tcBorders>
            <w:vAlign w:val="center"/>
          </w:tcPr>
          <w:p w:rsidR="007B28D9" w:rsidRDefault="007B28D9" w:rsidP="003729A3">
            <w:pPr>
              <w:widowControl/>
              <w:jc w:val="center"/>
              <w:rPr>
                <w:rFonts w:ascii="宋体" w:hAnsi="宋体"/>
                <w:szCs w:val="21"/>
              </w:rPr>
            </w:pPr>
          </w:p>
        </w:tc>
      </w:tr>
      <w:tr w:rsidR="007B28D9" w:rsidTr="003729A3">
        <w:trPr>
          <w:trHeight w:val="480"/>
          <w:jc w:val="center"/>
        </w:trPr>
        <w:tc>
          <w:tcPr>
            <w:tcW w:w="563" w:type="dxa"/>
            <w:tcBorders>
              <w:top w:val="nil"/>
              <w:left w:val="single" w:sz="4" w:space="0" w:color="auto"/>
              <w:bottom w:val="single" w:sz="4" w:space="0" w:color="auto"/>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类</w:t>
            </w:r>
          </w:p>
        </w:tc>
        <w:tc>
          <w:tcPr>
            <w:tcW w:w="540" w:type="dxa"/>
            <w:tcBorders>
              <w:top w:val="nil"/>
              <w:left w:val="nil"/>
              <w:bottom w:val="single" w:sz="4" w:space="0" w:color="auto"/>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款</w:t>
            </w:r>
          </w:p>
        </w:tc>
        <w:tc>
          <w:tcPr>
            <w:tcW w:w="540" w:type="dxa"/>
            <w:tcBorders>
              <w:top w:val="nil"/>
              <w:left w:val="nil"/>
              <w:bottom w:val="single" w:sz="4" w:space="0" w:color="auto"/>
              <w:right w:val="single" w:sz="4" w:space="0" w:color="auto"/>
            </w:tcBorders>
            <w:vAlign w:val="center"/>
          </w:tcPr>
          <w:p w:rsidR="007B28D9" w:rsidRDefault="007B28D9" w:rsidP="003729A3">
            <w:pPr>
              <w:widowControl/>
              <w:jc w:val="center"/>
              <w:rPr>
                <w:rFonts w:ascii="宋体" w:hAnsi="宋体"/>
                <w:szCs w:val="21"/>
              </w:rPr>
            </w:pPr>
            <w:r>
              <w:rPr>
                <w:rFonts w:ascii="宋体" w:hAnsi="宋体" w:hint="eastAsia"/>
                <w:szCs w:val="21"/>
              </w:rPr>
              <w:t>项</w:t>
            </w:r>
          </w:p>
        </w:tc>
        <w:tc>
          <w:tcPr>
            <w:tcW w:w="1800" w:type="dxa"/>
            <w:vMerge/>
            <w:tcBorders>
              <w:top w:val="nil"/>
              <w:left w:val="single" w:sz="4" w:space="0" w:color="auto"/>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620" w:type="dxa"/>
            <w:vMerge/>
            <w:tcBorders>
              <w:left w:val="single" w:sz="4" w:space="0" w:color="auto"/>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40" w:type="dxa"/>
            <w:vMerge/>
            <w:tcBorders>
              <w:left w:val="single" w:sz="4" w:space="0" w:color="auto"/>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95" w:type="dxa"/>
            <w:vMerge/>
            <w:tcBorders>
              <w:left w:val="single" w:sz="4" w:space="0" w:color="auto"/>
              <w:bottom w:val="single" w:sz="4" w:space="0" w:color="auto"/>
              <w:right w:val="single" w:sz="4" w:space="0" w:color="auto"/>
            </w:tcBorders>
            <w:vAlign w:val="center"/>
          </w:tcPr>
          <w:p w:rsidR="007B28D9" w:rsidRDefault="007B28D9" w:rsidP="003729A3">
            <w:pPr>
              <w:widowControl/>
              <w:rPr>
                <w:rFonts w:ascii="宋体" w:hAnsi="宋体"/>
                <w:szCs w:val="21"/>
              </w:rPr>
            </w:pPr>
          </w:p>
        </w:tc>
      </w:tr>
      <w:tr w:rsidR="007B28D9" w:rsidTr="003729A3">
        <w:trPr>
          <w:trHeight w:val="480"/>
          <w:jc w:val="center"/>
        </w:trPr>
        <w:tc>
          <w:tcPr>
            <w:tcW w:w="563" w:type="dxa"/>
            <w:tcBorders>
              <w:top w:val="nil"/>
              <w:left w:val="single" w:sz="4" w:space="0" w:color="auto"/>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B28D9" w:rsidRDefault="007B28D9" w:rsidP="003729A3">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c>
          <w:tcPr>
            <w:tcW w:w="1440" w:type="dxa"/>
            <w:tcBorders>
              <w:top w:val="nil"/>
              <w:left w:val="nil"/>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r>
      <w:tr w:rsidR="007B28D9" w:rsidTr="003729A3">
        <w:trPr>
          <w:trHeight w:val="480"/>
          <w:jc w:val="center"/>
        </w:trPr>
        <w:tc>
          <w:tcPr>
            <w:tcW w:w="563" w:type="dxa"/>
            <w:tcBorders>
              <w:top w:val="nil"/>
              <w:left w:val="single" w:sz="4" w:space="0" w:color="auto"/>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B28D9" w:rsidRDefault="007B28D9" w:rsidP="003729A3">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c>
          <w:tcPr>
            <w:tcW w:w="1440" w:type="dxa"/>
            <w:tcBorders>
              <w:top w:val="nil"/>
              <w:left w:val="nil"/>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r>
      <w:tr w:rsidR="007B28D9" w:rsidTr="003729A3">
        <w:trPr>
          <w:trHeight w:val="480"/>
          <w:jc w:val="center"/>
        </w:trPr>
        <w:tc>
          <w:tcPr>
            <w:tcW w:w="563" w:type="dxa"/>
            <w:tcBorders>
              <w:top w:val="nil"/>
              <w:left w:val="single" w:sz="4" w:space="0" w:color="auto"/>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B28D9" w:rsidRDefault="007B28D9" w:rsidP="003729A3">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c>
          <w:tcPr>
            <w:tcW w:w="1440" w:type="dxa"/>
            <w:tcBorders>
              <w:top w:val="nil"/>
              <w:left w:val="nil"/>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r>
      <w:tr w:rsidR="007B28D9" w:rsidTr="003729A3">
        <w:trPr>
          <w:trHeight w:val="480"/>
          <w:jc w:val="center"/>
        </w:trPr>
        <w:tc>
          <w:tcPr>
            <w:tcW w:w="563" w:type="dxa"/>
            <w:tcBorders>
              <w:top w:val="nil"/>
              <w:left w:val="single" w:sz="4" w:space="0" w:color="auto"/>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B28D9" w:rsidRDefault="007B28D9" w:rsidP="003729A3">
            <w:pPr>
              <w:rPr>
                <w:rFonts w:ascii="宋体" w:hAnsi="宋体" w:cs="宋体"/>
                <w:szCs w:val="21"/>
              </w:rPr>
            </w:pPr>
          </w:p>
        </w:tc>
        <w:tc>
          <w:tcPr>
            <w:tcW w:w="1620"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c>
          <w:tcPr>
            <w:tcW w:w="1440" w:type="dxa"/>
            <w:tcBorders>
              <w:top w:val="nil"/>
              <w:left w:val="nil"/>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r>
      <w:tr w:rsidR="007B28D9" w:rsidTr="003729A3">
        <w:trPr>
          <w:trHeight w:val="480"/>
          <w:jc w:val="center"/>
        </w:trPr>
        <w:tc>
          <w:tcPr>
            <w:tcW w:w="563" w:type="dxa"/>
            <w:tcBorders>
              <w:top w:val="nil"/>
              <w:left w:val="single" w:sz="4" w:space="0" w:color="auto"/>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540" w:type="dxa"/>
            <w:tcBorders>
              <w:top w:val="nil"/>
              <w:left w:val="nil"/>
              <w:bottom w:val="single" w:sz="4" w:space="0" w:color="auto"/>
              <w:right w:val="single" w:sz="4" w:space="0" w:color="auto"/>
            </w:tcBorders>
            <w:vAlign w:val="center"/>
          </w:tcPr>
          <w:p w:rsidR="007B28D9" w:rsidRDefault="007B28D9" w:rsidP="003729A3">
            <w:pPr>
              <w:jc w:val="center"/>
              <w:rPr>
                <w:rFonts w:ascii="宋体" w:hAnsi="宋体" w:cs="宋体"/>
                <w:szCs w:val="21"/>
              </w:rPr>
            </w:pPr>
          </w:p>
        </w:tc>
        <w:tc>
          <w:tcPr>
            <w:tcW w:w="1800" w:type="dxa"/>
            <w:tcBorders>
              <w:top w:val="nil"/>
              <w:left w:val="nil"/>
              <w:bottom w:val="single" w:sz="4" w:space="0" w:color="auto"/>
              <w:right w:val="single" w:sz="4" w:space="0" w:color="auto"/>
            </w:tcBorders>
            <w:vAlign w:val="center"/>
          </w:tcPr>
          <w:p w:rsidR="007B28D9" w:rsidRDefault="007B28D9" w:rsidP="003729A3">
            <w:pPr>
              <w:rPr>
                <w:rFonts w:ascii="宋体" w:hAnsi="宋体"/>
                <w:szCs w:val="21"/>
              </w:rPr>
            </w:pPr>
          </w:p>
        </w:tc>
        <w:tc>
          <w:tcPr>
            <w:tcW w:w="1620"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c>
          <w:tcPr>
            <w:tcW w:w="1440" w:type="dxa"/>
            <w:tcBorders>
              <w:top w:val="nil"/>
              <w:left w:val="nil"/>
              <w:bottom w:val="single" w:sz="4" w:space="0" w:color="auto"/>
              <w:right w:val="single" w:sz="4" w:space="0" w:color="auto"/>
            </w:tcBorders>
            <w:vAlign w:val="center"/>
          </w:tcPr>
          <w:p w:rsidR="007B28D9" w:rsidRDefault="007B28D9" w:rsidP="003729A3">
            <w:pPr>
              <w:widowControl/>
              <w:rPr>
                <w:rFonts w:ascii="宋体" w:hAnsi="宋体"/>
                <w:szCs w:val="21"/>
              </w:rPr>
            </w:pPr>
          </w:p>
        </w:tc>
        <w:tc>
          <w:tcPr>
            <w:tcW w:w="1495"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szCs w:val="21"/>
              </w:rPr>
            </w:pPr>
          </w:p>
        </w:tc>
      </w:tr>
      <w:tr w:rsidR="007B28D9" w:rsidTr="003729A3">
        <w:trPr>
          <w:trHeight w:val="480"/>
          <w:jc w:val="center"/>
        </w:trPr>
        <w:tc>
          <w:tcPr>
            <w:tcW w:w="3443" w:type="dxa"/>
            <w:gridSpan w:val="4"/>
            <w:tcBorders>
              <w:top w:val="single" w:sz="4" w:space="0" w:color="auto"/>
              <w:left w:val="single" w:sz="4" w:space="0" w:color="auto"/>
              <w:bottom w:val="single" w:sz="4" w:space="0" w:color="auto"/>
              <w:right w:val="single" w:sz="4" w:space="0" w:color="000000"/>
            </w:tcBorders>
            <w:vAlign w:val="center"/>
          </w:tcPr>
          <w:p w:rsidR="007B28D9" w:rsidRDefault="007B28D9" w:rsidP="003729A3">
            <w:pPr>
              <w:widowControl/>
              <w:jc w:val="center"/>
              <w:rPr>
                <w:rFonts w:ascii="宋体" w:hAnsi="宋体" w:cs="宋体"/>
                <w:kern w:val="0"/>
                <w:szCs w:val="21"/>
              </w:rPr>
            </w:pPr>
          </w:p>
        </w:tc>
        <w:tc>
          <w:tcPr>
            <w:tcW w:w="1620"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cs="宋体"/>
                <w:kern w:val="0"/>
                <w:szCs w:val="21"/>
              </w:rPr>
            </w:pPr>
          </w:p>
        </w:tc>
        <w:tc>
          <w:tcPr>
            <w:tcW w:w="1440" w:type="dxa"/>
            <w:tcBorders>
              <w:top w:val="nil"/>
              <w:left w:val="nil"/>
              <w:bottom w:val="single" w:sz="4" w:space="0" w:color="auto"/>
              <w:right w:val="single" w:sz="4" w:space="0" w:color="auto"/>
            </w:tcBorders>
            <w:vAlign w:val="center"/>
          </w:tcPr>
          <w:p w:rsidR="007B28D9" w:rsidRDefault="007B28D9" w:rsidP="003729A3">
            <w:pPr>
              <w:widowControl/>
              <w:rPr>
                <w:rFonts w:ascii="宋体" w:hAnsi="宋体" w:cs="宋体"/>
                <w:kern w:val="0"/>
                <w:szCs w:val="21"/>
              </w:rPr>
            </w:pPr>
          </w:p>
        </w:tc>
        <w:tc>
          <w:tcPr>
            <w:tcW w:w="1495" w:type="dxa"/>
            <w:tcBorders>
              <w:top w:val="nil"/>
              <w:left w:val="nil"/>
              <w:bottom w:val="single" w:sz="4" w:space="0" w:color="auto"/>
              <w:right w:val="single" w:sz="4" w:space="0" w:color="auto"/>
            </w:tcBorders>
            <w:vAlign w:val="center"/>
          </w:tcPr>
          <w:p w:rsidR="007B28D9" w:rsidRDefault="007B28D9" w:rsidP="003729A3">
            <w:pPr>
              <w:widowControl/>
              <w:jc w:val="right"/>
              <w:rPr>
                <w:rFonts w:ascii="宋体" w:hAnsi="宋体" w:cs="宋体"/>
                <w:kern w:val="0"/>
                <w:szCs w:val="21"/>
              </w:rPr>
            </w:pPr>
          </w:p>
        </w:tc>
      </w:tr>
    </w:tbl>
    <w:p w:rsidR="007B28D9" w:rsidRDefault="007B28D9" w:rsidP="007B28D9">
      <w:pPr>
        <w:jc w:val="center"/>
        <w:rPr>
          <w:rFonts w:ascii="宋体" w:hAnsi="宋体"/>
          <w:szCs w:val="21"/>
        </w:rPr>
      </w:pPr>
    </w:p>
    <w:p w:rsidR="007B28D9" w:rsidRDefault="007B28D9" w:rsidP="007B28D9">
      <w:pPr>
        <w:jc w:val="center"/>
        <w:rPr>
          <w:rFonts w:ascii="宋体" w:hAnsi="宋体"/>
          <w:szCs w:val="21"/>
        </w:rPr>
      </w:pPr>
    </w:p>
    <w:p w:rsidR="007B28D9" w:rsidRDefault="007B28D9" w:rsidP="007B28D9">
      <w:pPr>
        <w:rPr>
          <w:rFonts w:ascii="宋体" w:hAnsi="宋体"/>
          <w:szCs w:val="21"/>
        </w:rPr>
      </w:pPr>
      <w:r>
        <w:rPr>
          <w:rFonts w:ascii="宋体" w:hAnsi="宋体" w:hint="eastAsia"/>
          <w:szCs w:val="21"/>
        </w:rPr>
        <w:t>注：上海文艺医院</w:t>
      </w:r>
      <w:r w:rsidR="008C7367">
        <w:rPr>
          <w:rFonts w:ascii="宋体" w:hAnsi="宋体" w:hint="eastAsia"/>
          <w:szCs w:val="21"/>
        </w:rPr>
        <w:t>2018</w:t>
      </w:r>
      <w:r w:rsidRPr="00522E7B">
        <w:rPr>
          <w:rFonts w:ascii="宋体" w:hAnsi="宋体" w:hint="eastAsia"/>
          <w:szCs w:val="21"/>
        </w:rPr>
        <w:t>年度无政府性基金预算财政拨款支出</w:t>
      </w:r>
      <w:r>
        <w:rPr>
          <w:rFonts w:ascii="宋体" w:hAnsi="宋体" w:hint="eastAsia"/>
          <w:szCs w:val="21"/>
        </w:rPr>
        <w:t>，故本表无数据</w:t>
      </w:r>
      <w:r w:rsidRPr="00522E7B">
        <w:rPr>
          <w:rFonts w:ascii="宋体" w:hAnsi="宋体" w:hint="eastAsia"/>
          <w:szCs w:val="21"/>
        </w:rPr>
        <w:t>。</w:t>
      </w: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Default="002C1E92">
      <w:pPr>
        <w:ind w:left="0" w:firstLine="0"/>
        <w:jc w:val="left"/>
      </w:pPr>
    </w:p>
    <w:p w:rsidR="002C1E92" w:rsidRPr="008C7367" w:rsidRDefault="002C1E92">
      <w:pPr>
        <w:ind w:left="0" w:firstLine="0"/>
        <w:jc w:val="left"/>
      </w:pPr>
    </w:p>
    <w:p w:rsidR="002C1E92" w:rsidRDefault="00124AC1">
      <w:r>
        <w:br w:type="page"/>
      </w:r>
    </w:p>
    <w:p w:rsidR="002C1E92" w:rsidRDefault="00124AC1">
      <w:pPr>
        <w:ind w:left="0" w:firstLine="0"/>
        <w:jc w:val="center"/>
      </w:pPr>
      <w:r>
        <w:rPr>
          <w:rFonts w:ascii="宋体" w:eastAsia="宋体" w:hAnsiTheme="minorEastAsia" w:hint="eastAsia"/>
          <w:color w:val="000000"/>
        </w:rPr>
        <w:lastRenderedPageBreak/>
        <w:t xml:space="preserve"> 资产负债情况表</w:t>
      </w:r>
    </w:p>
    <w:p w:rsidR="002C1E92" w:rsidRDefault="00124AC1">
      <w:pPr>
        <w:ind w:left="0" w:firstLine="0"/>
        <w:jc w:val="right"/>
      </w:pPr>
      <w:r>
        <w:rPr>
          <w:rFonts w:ascii="宋体" w:eastAsia="宋体" w:hAnsiTheme="minorEastAsia" w:hint="eastAsia"/>
          <w:color w:val="000000"/>
        </w:rPr>
        <w:t xml:space="preserve"> 单位：万元</w:t>
      </w:r>
    </w:p>
    <w:tbl>
      <w:tblPr>
        <w:tblW w:w="10270" w:type="dxa"/>
        <w:tblInd w:w="-743" w:type="dxa"/>
        <w:tblLayout w:type="fixed"/>
        <w:tblLook w:val="04A0"/>
      </w:tblPr>
      <w:tblGrid>
        <w:gridCol w:w="5954"/>
        <w:gridCol w:w="993"/>
        <w:gridCol w:w="992"/>
        <w:gridCol w:w="1191"/>
        <w:gridCol w:w="1140"/>
      </w:tblGrid>
      <w:tr w:rsidR="002C1E92" w:rsidTr="00E363A5">
        <w:trPr>
          <w:trHeight w:hRule="exact" w:val="1042"/>
        </w:trPr>
        <w:tc>
          <w:tcPr>
            <w:tcW w:w="595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98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数量</w:t>
            </w:r>
          </w:p>
        </w:tc>
        <w:tc>
          <w:tcPr>
            <w:tcW w:w="233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价值</w:t>
            </w:r>
          </w:p>
        </w:tc>
      </w:tr>
      <w:tr w:rsidR="002C1E92" w:rsidTr="00E363A5">
        <w:trPr>
          <w:trHeight w:hRule="exact" w:val="496"/>
        </w:trPr>
        <w:tc>
          <w:tcPr>
            <w:tcW w:w="595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年初数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年末数</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年初数</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年末数</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b/>
                <w:color w:val="000000"/>
                <w:szCs w:val="21"/>
              </w:rPr>
              <w:t xml:space="preserve"> 一、资产合计</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2</w:t>
            </w:r>
            <w:r w:rsidR="00E363A5">
              <w:rPr>
                <w:rFonts w:asciiTheme="minorEastAsia" w:hAnsiTheme="minorEastAsia" w:hint="eastAsia"/>
                <w:szCs w:val="21"/>
              </w:rPr>
              <w:t>,</w:t>
            </w:r>
            <w:r>
              <w:rPr>
                <w:rFonts w:asciiTheme="minorEastAsia" w:hAnsiTheme="minorEastAsia" w:hint="eastAsia"/>
                <w:szCs w:val="21"/>
              </w:rPr>
              <w:t>317.87</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2</w:t>
            </w:r>
            <w:r w:rsidR="00E363A5">
              <w:rPr>
                <w:rFonts w:asciiTheme="minorEastAsia" w:hAnsiTheme="minorEastAsia" w:hint="eastAsia"/>
                <w:szCs w:val="21"/>
              </w:rPr>
              <w:t>,</w:t>
            </w:r>
            <w:r>
              <w:rPr>
                <w:rFonts w:asciiTheme="minorEastAsia" w:hAnsiTheme="minorEastAsia" w:hint="eastAsia"/>
                <w:szCs w:val="21"/>
              </w:rPr>
              <w:t>111.78</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（一）流动资产</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1</w:t>
            </w:r>
            <w:r w:rsidR="00E363A5">
              <w:rPr>
                <w:rFonts w:asciiTheme="minorEastAsia" w:hAnsiTheme="minorEastAsia" w:hint="eastAsia"/>
                <w:szCs w:val="21"/>
              </w:rPr>
              <w:t>,</w:t>
            </w:r>
            <w:r>
              <w:rPr>
                <w:rFonts w:asciiTheme="minorEastAsia" w:hAnsiTheme="minorEastAsia" w:hint="eastAsia"/>
                <w:szCs w:val="21"/>
              </w:rPr>
              <w:t>877.04</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1</w:t>
            </w:r>
            <w:r w:rsidR="00E363A5">
              <w:rPr>
                <w:rFonts w:asciiTheme="minorEastAsia" w:hAnsiTheme="minorEastAsia" w:hint="eastAsia"/>
                <w:szCs w:val="21"/>
              </w:rPr>
              <w:t>,</w:t>
            </w:r>
            <w:r>
              <w:rPr>
                <w:rFonts w:asciiTheme="minorEastAsia" w:hAnsiTheme="minorEastAsia" w:hint="eastAsia"/>
                <w:szCs w:val="21"/>
              </w:rPr>
              <w:t>724.54</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（二）固定资产</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rsidP="00473B13">
            <w:pPr>
              <w:ind w:left="0" w:firstLine="0"/>
              <w:jc w:val="right"/>
              <w:rPr>
                <w:rFonts w:asciiTheme="minorEastAsia" w:hAnsiTheme="minorEastAsia"/>
                <w:szCs w:val="21"/>
              </w:rPr>
            </w:pPr>
            <w:r>
              <w:rPr>
                <w:rFonts w:asciiTheme="minorEastAsia" w:hAnsiTheme="minorEastAsia" w:hint="eastAsia"/>
                <w:szCs w:val="21"/>
              </w:rPr>
              <w:t>810.17</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rsidP="00473B13">
            <w:pPr>
              <w:ind w:left="0" w:firstLine="0"/>
              <w:jc w:val="right"/>
              <w:rPr>
                <w:rFonts w:asciiTheme="minorEastAsia" w:hAnsiTheme="minorEastAsia"/>
                <w:szCs w:val="21"/>
              </w:rPr>
            </w:pPr>
            <w:r>
              <w:rPr>
                <w:rFonts w:asciiTheme="minorEastAsia" w:hAnsiTheme="minorEastAsia" w:hint="eastAsia"/>
                <w:szCs w:val="21"/>
              </w:rPr>
              <w:t>889.88</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其中：1.房屋（平方米）</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2. 通用设备（台/套/辆）</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632C6A" w:rsidP="00F20D66">
            <w:pPr>
              <w:ind w:left="0" w:firstLine="0"/>
              <w:jc w:val="right"/>
              <w:rPr>
                <w:rFonts w:asciiTheme="minorEastAsia" w:hAnsiTheme="minorEastAsia"/>
                <w:szCs w:val="21"/>
              </w:rPr>
            </w:pPr>
            <w:r>
              <w:rPr>
                <w:rFonts w:asciiTheme="minorEastAsia" w:hAnsiTheme="minorEastAsia" w:hint="eastAsia"/>
                <w:szCs w:val="21"/>
              </w:rPr>
              <w:t>9</w:t>
            </w:r>
            <w:r w:rsidR="00E30CD9">
              <w:rPr>
                <w:rFonts w:asciiTheme="minorEastAsia" w:hAnsiTheme="minorEastAsia" w:hint="eastAsia"/>
                <w:szCs w:val="21"/>
              </w:rPr>
              <w:t>7</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632C6A" w:rsidP="00F20D66">
            <w:pPr>
              <w:ind w:left="0" w:firstLine="0"/>
              <w:jc w:val="right"/>
              <w:rPr>
                <w:rFonts w:asciiTheme="minorEastAsia" w:hAnsiTheme="minorEastAsia"/>
                <w:szCs w:val="21"/>
              </w:rPr>
            </w:pPr>
            <w:r>
              <w:rPr>
                <w:rFonts w:asciiTheme="minorEastAsia" w:hAnsiTheme="minorEastAsia" w:hint="eastAsia"/>
                <w:szCs w:val="21"/>
              </w:rPr>
              <w:t>1</w:t>
            </w:r>
            <w:r w:rsidR="00F20D66">
              <w:rPr>
                <w:rFonts w:asciiTheme="minorEastAsia" w:hAnsiTheme="minorEastAsia" w:hint="eastAsia"/>
                <w:szCs w:val="21"/>
              </w:rPr>
              <w:t>11</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C65307" w:rsidP="00C65307">
            <w:pPr>
              <w:ind w:left="0" w:firstLine="0"/>
              <w:jc w:val="right"/>
              <w:rPr>
                <w:rFonts w:asciiTheme="minorEastAsia" w:hAnsiTheme="minorEastAsia"/>
                <w:szCs w:val="21"/>
              </w:rPr>
            </w:pPr>
            <w:r>
              <w:rPr>
                <w:rFonts w:asciiTheme="minorEastAsia" w:hAnsiTheme="minorEastAsia" w:hint="eastAsia"/>
                <w:szCs w:val="21"/>
              </w:rPr>
              <w:t>74.08</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F4578E" w:rsidP="00C65307">
            <w:pPr>
              <w:ind w:left="0" w:firstLine="0"/>
              <w:jc w:val="right"/>
              <w:rPr>
                <w:rFonts w:asciiTheme="minorEastAsia" w:hAnsiTheme="minorEastAsia"/>
                <w:szCs w:val="21"/>
              </w:rPr>
            </w:pPr>
            <w:r>
              <w:rPr>
                <w:rFonts w:asciiTheme="minorEastAsia" w:hAnsiTheme="minorEastAsia" w:hint="eastAsia"/>
                <w:szCs w:val="21"/>
              </w:rPr>
              <w:t>83.09</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（1）车辆</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C65307">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一般公务用车</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C65307">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执法执勤用车</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C65307">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特种专业技术用车</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C65307">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其他用车</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C65307">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8B28DE">
            <w:pPr>
              <w:ind w:left="0" w:firstLine="0"/>
              <w:jc w:val="left"/>
              <w:rPr>
                <w:rFonts w:asciiTheme="minorEastAsia" w:hAnsiTheme="minorEastAsia"/>
                <w:szCs w:val="21"/>
              </w:rPr>
            </w:pPr>
            <w:r>
              <w:rPr>
                <w:rFonts w:asciiTheme="minorEastAsia" w:hAnsiTheme="minorEastAsia" w:hint="eastAsia"/>
                <w:color w:val="000000"/>
                <w:szCs w:val="21"/>
              </w:rPr>
              <w:t xml:space="preserve">                                                                                                                                                                                                                                                                                                                         </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F20D66">
            <w:pPr>
              <w:ind w:left="0" w:firstLine="0"/>
              <w:jc w:val="right"/>
              <w:rPr>
                <w:rFonts w:asciiTheme="minorEastAsia" w:hAnsiTheme="minorEastAsia"/>
                <w:szCs w:val="21"/>
              </w:rPr>
            </w:pP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C65307">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pPr>
              <w:ind w:left="0" w:firstLine="0"/>
              <w:jc w:val="lef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3. 专用设备（台/套）</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632C6A" w:rsidP="00F20D66">
            <w:pPr>
              <w:ind w:left="0" w:firstLine="0"/>
              <w:jc w:val="right"/>
              <w:rPr>
                <w:rFonts w:asciiTheme="minorEastAsia" w:hAnsiTheme="minorEastAsia"/>
                <w:szCs w:val="21"/>
              </w:rPr>
            </w:pPr>
            <w:r>
              <w:rPr>
                <w:rFonts w:asciiTheme="minorEastAsia" w:hAnsiTheme="minorEastAsia" w:hint="eastAsia"/>
                <w:szCs w:val="21"/>
              </w:rPr>
              <w:t>100</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632C6A" w:rsidP="00F20D66">
            <w:pPr>
              <w:ind w:left="0" w:firstLine="0"/>
              <w:jc w:val="right"/>
              <w:rPr>
                <w:rFonts w:asciiTheme="minorEastAsia" w:hAnsiTheme="minorEastAsia"/>
                <w:szCs w:val="21"/>
              </w:rPr>
            </w:pPr>
            <w:r>
              <w:rPr>
                <w:rFonts w:asciiTheme="minorEastAsia" w:hAnsiTheme="minorEastAsia" w:hint="eastAsia"/>
                <w:szCs w:val="21"/>
              </w:rPr>
              <w:t>116</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F4578E" w:rsidP="00C65307">
            <w:pPr>
              <w:ind w:left="0" w:firstLine="0"/>
              <w:jc w:val="right"/>
              <w:rPr>
                <w:rFonts w:asciiTheme="minorEastAsia" w:hAnsiTheme="minorEastAsia"/>
                <w:szCs w:val="21"/>
              </w:rPr>
            </w:pPr>
            <w:r>
              <w:rPr>
                <w:rFonts w:asciiTheme="minorEastAsia" w:hAnsiTheme="minorEastAsia" w:hint="eastAsia"/>
                <w:szCs w:val="21"/>
              </w:rPr>
              <w:t>7</w:t>
            </w:r>
            <w:r w:rsidR="00C65307">
              <w:rPr>
                <w:rFonts w:asciiTheme="minorEastAsia" w:hAnsiTheme="minorEastAsia" w:hint="eastAsia"/>
                <w:szCs w:val="21"/>
              </w:rPr>
              <w:t>23.90</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F4578E" w:rsidP="00C65307">
            <w:pPr>
              <w:ind w:left="0" w:firstLine="0"/>
              <w:jc w:val="right"/>
              <w:rPr>
                <w:rFonts w:asciiTheme="minorEastAsia" w:hAnsiTheme="minorEastAsia"/>
                <w:szCs w:val="21"/>
              </w:rPr>
            </w:pPr>
            <w:r>
              <w:rPr>
                <w:rFonts w:asciiTheme="minorEastAsia" w:hAnsiTheme="minorEastAsia" w:hint="eastAsia"/>
                <w:szCs w:val="21"/>
              </w:rPr>
              <w:t>795.11</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单价100万元以上专用设备</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632C6A">
            <w:pPr>
              <w:ind w:left="0" w:firstLine="0"/>
              <w:jc w:val="left"/>
              <w:rPr>
                <w:rFonts w:asciiTheme="minorEastAsia" w:hAnsiTheme="minorEastAsia"/>
                <w:szCs w:val="21"/>
              </w:rPr>
            </w:pPr>
            <w:r>
              <w:rPr>
                <w:rFonts w:asciiTheme="minorEastAsia" w:hAnsiTheme="minorEastAsia" w:hint="eastAsia"/>
                <w:szCs w:val="21"/>
              </w:rPr>
              <w:t>1</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632C6A">
            <w:pPr>
              <w:ind w:left="0" w:firstLine="0"/>
              <w:jc w:val="left"/>
              <w:rPr>
                <w:rFonts w:asciiTheme="minorEastAsia" w:hAnsiTheme="minorEastAsia"/>
                <w:szCs w:val="21"/>
              </w:rPr>
            </w:pPr>
            <w:r>
              <w:rPr>
                <w:rFonts w:asciiTheme="minorEastAsia" w:hAnsiTheme="minorEastAsia" w:hint="eastAsia"/>
                <w:szCs w:val="21"/>
              </w:rPr>
              <w:t>1</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C65307">
            <w:pPr>
              <w:ind w:left="0" w:firstLine="0"/>
              <w:jc w:val="right"/>
              <w:rPr>
                <w:rFonts w:asciiTheme="minorEastAsia" w:hAnsiTheme="minorEastAsia"/>
                <w:szCs w:val="21"/>
              </w:rPr>
            </w:pPr>
            <w:r>
              <w:rPr>
                <w:rFonts w:asciiTheme="minorEastAsia" w:hAnsiTheme="minorEastAsia" w:hint="eastAsia"/>
                <w:szCs w:val="21"/>
              </w:rPr>
              <w:t>1</w:t>
            </w:r>
            <w:r w:rsidR="00632C6A">
              <w:rPr>
                <w:rFonts w:asciiTheme="minorEastAsia" w:hAnsiTheme="minorEastAsia" w:hint="eastAsia"/>
                <w:szCs w:val="21"/>
              </w:rPr>
              <w:t>00</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C65307">
            <w:pPr>
              <w:ind w:left="0" w:firstLine="0"/>
              <w:jc w:val="right"/>
              <w:rPr>
                <w:rFonts w:asciiTheme="minorEastAsia" w:hAnsiTheme="minorEastAsia"/>
                <w:szCs w:val="21"/>
              </w:rPr>
            </w:pPr>
            <w:r>
              <w:rPr>
                <w:rFonts w:asciiTheme="minorEastAsia" w:hAnsiTheme="minorEastAsia" w:hint="eastAsia"/>
                <w:szCs w:val="21"/>
              </w:rPr>
              <w:t>1</w:t>
            </w:r>
            <w:r w:rsidR="00632C6A">
              <w:rPr>
                <w:rFonts w:asciiTheme="minorEastAsia" w:hAnsiTheme="minorEastAsia" w:hint="eastAsia"/>
                <w:szCs w:val="21"/>
              </w:rPr>
              <w:t>00</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4. 其他固定资产</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C65307" w:rsidP="00C65307">
            <w:pPr>
              <w:ind w:left="0" w:firstLine="0"/>
              <w:jc w:val="right"/>
              <w:rPr>
                <w:rFonts w:asciiTheme="minorEastAsia" w:hAnsiTheme="minorEastAsia"/>
                <w:szCs w:val="21"/>
              </w:rPr>
            </w:pPr>
            <w:r>
              <w:rPr>
                <w:rFonts w:asciiTheme="minorEastAsia" w:hAnsiTheme="minorEastAsia" w:hint="eastAsia"/>
                <w:szCs w:val="21"/>
              </w:rPr>
              <w:t>12.19</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C65307" w:rsidP="00C65307">
            <w:pPr>
              <w:ind w:left="0" w:firstLine="0"/>
              <w:jc w:val="right"/>
              <w:rPr>
                <w:rFonts w:asciiTheme="minorEastAsia" w:hAnsiTheme="minorEastAsia"/>
                <w:szCs w:val="21"/>
              </w:rPr>
            </w:pPr>
            <w:r>
              <w:rPr>
                <w:rFonts w:asciiTheme="minorEastAsia" w:hAnsiTheme="minorEastAsia" w:hint="eastAsia"/>
                <w:szCs w:val="21"/>
              </w:rPr>
              <w:t>11.68</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减：累计折旧及减值准备</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rsidP="00473B13">
            <w:pPr>
              <w:ind w:left="0" w:firstLine="0"/>
              <w:jc w:val="right"/>
              <w:rPr>
                <w:rFonts w:asciiTheme="minorEastAsia" w:hAnsiTheme="minorEastAsia"/>
                <w:szCs w:val="21"/>
              </w:rPr>
            </w:pPr>
            <w:r>
              <w:rPr>
                <w:rFonts w:asciiTheme="minorEastAsia" w:hAnsiTheme="minorEastAsia" w:hint="eastAsia"/>
                <w:szCs w:val="21"/>
              </w:rPr>
              <w:t>369.95</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rsidP="00473B13">
            <w:pPr>
              <w:ind w:left="0" w:firstLine="0"/>
              <w:jc w:val="right"/>
              <w:rPr>
                <w:rFonts w:asciiTheme="minorEastAsia" w:hAnsiTheme="minorEastAsia"/>
                <w:szCs w:val="21"/>
              </w:rPr>
            </w:pPr>
            <w:r>
              <w:rPr>
                <w:rFonts w:asciiTheme="minorEastAsia" w:hAnsiTheme="minorEastAsia" w:hint="eastAsia"/>
                <w:szCs w:val="21"/>
              </w:rPr>
              <w:t>502.64</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（三）长期投资</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（四）在建工程</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（五）无形资产</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减：累计摊销</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color w:val="000000"/>
                <w:szCs w:val="21"/>
              </w:rPr>
              <w:t xml:space="preserve">       （六）其他资产</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rsidP="00473B13">
            <w:pPr>
              <w:ind w:left="0" w:firstLine="0"/>
              <w:jc w:val="right"/>
              <w:rPr>
                <w:rFonts w:asciiTheme="minorEastAsia" w:hAnsiTheme="minorEastAsia"/>
                <w:szCs w:val="21"/>
              </w:rPr>
            </w:pPr>
            <w:r>
              <w:rPr>
                <w:rFonts w:asciiTheme="minorEastAsia" w:hAnsiTheme="minorEastAsia" w:hint="eastAsia"/>
                <w:szCs w:val="21"/>
              </w:rPr>
              <w:t>0.6</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2C1E92" w:rsidP="00473B13">
            <w:pPr>
              <w:ind w:left="0" w:firstLine="0"/>
              <w:jc w:val="right"/>
              <w:rPr>
                <w:rFonts w:asciiTheme="minorEastAsia" w:hAnsiTheme="minorEastAsia"/>
                <w:szCs w:val="21"/>
              </w:rPr>
            </w:pP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b/>
                <w:color w:val="000000"/>
                <w:szCs w:val="21"/>
              </w:rPr>
              <w:t xml:space="preserve"> 二、负债合计</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1</w:t>
            </w:r>
            <w:r w:rsidR="00E363A5">
              <w:rPr>
                <w:rFonts w:asciiTheme="minorEastAsia" w:hAnsiTheme="minorEastAsia" w:hint="eastAsia"/>
                <w:szCs w:val="21"/>
              </w:rPr>
              <w:t>,</w:t>
            </w:r>
            <w:r>
              <w:rPr>
                <w:rFonts w:asciiTheme="minorEastAsia" w:hAnsiTheme="minorEastAsia" w:hint="eastAsia"/>
                <w:szCs w:val="21"/>
              </w:rPr>
              <w:t>651.63</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1</w:t>
            </w:r>
            <w:r w:rsidR="00E363A5">
              <w:rPr>
                <w:rFonts w:asciiTheme="minorEastAsia" w:hAnsiTheme="minorEastAsia" w:hint="eastAsia"/>
                <w:szCs w:val="21"/>
              </w:rPr>
              <w:t>,</w:t>
            </w:r>
            <w:r>
              <w:rPr>
                <w:rFonts w:asciiTheme="minorEastAsia" w:hAnsiTheme="minorEastAsia" w:hint="eastAsia"/>
                <w:szCs w:val="21"/>
              </w:rPr>
              <w:t>487.69</w:t>
            </w:r>
          </w:p>
        </w:tc>
      </w:tr>
      <w:tr w:rsidR="002C1E92" w:rsidTr="00E363A5">
        <w:trPr>
          <w:trHeight w:hRule="exact" w:val="496"/>
        </w:trPr>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left"/>
              <w:rPr>
                <w:rFonts w:asciiTheme="minorEastAsia" w:hAnsiTheme="minorEastAsia"/>
                <w:szCs w:val="21"/>
              </w:rPr>
            </w:pPr>
            <w:r>
              <w:rPr>
                <w:rFonts w:asciiTheme="minorEastAsia" w:hAnsiTheme="minorEastAsia" w:hint="eastAsia"/>
                <w:b/>
                <w:color w:val="000000"/>
                <w:szCs w:val="21"/>
              </w:rPr>
              <w:t xml:space="preserve"> 三、净资产合计</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124AC1">
            <w:pPr>
              <w:ind w:left="0" w:firstLine="0"/>
              <w:jc w:val="center"/>
              <w:rPr>
                <w:rFonts w:asciiTheme="minorEastAsia" w:hAnsiTheme="minorEastAsia"/>
                <w:szCs w:val="21"/>
              </w:rPr>
            </w:pPr>
            <w:r>
              <w:rPr>
                <w:rFonts w:asciiTheme="minorEastAsia" w:hAnsiTheme="minorEastAsia" w:hint="eastAsia"/>
                <w:color w:val="000000"/>
                <w:szCs w:val="21"/>
              </w:rPr>
              <w:t xml:space="preserve"> ——</w:t>
            </w:r>
          </w:p>
        </w:tc>
        <w:tc>
          <w:tcPr>
            <w:tcW w:w="119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666.24</w:t>
            </w:r>
          </w:p>
        </w:tc>
        <w:tc>
          <w:tcPr>
            <w:tcW w:w="11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vAlign w:val="center"/>
          </w:tcPr>
          <w:p w:rsidR="002C1E92" w:rsidRDefault="0034151A" w:rsidP="00473B13">
            <w:pPr>
              <w:ind w:left="0" w:firstLine="0"/>
              <w:jc w:val="right"/>
              <w:rPr>
                <w:rFonts w:asciiTheme="minorEastAsia" w:hAnsiTheme="minorEastAsia"/>
                <w:szCs w:val="21"/>
              </w:rPr>
            </w:pPr>
            <w:r>
              <w:rPr>
                <w:rFonts w:asciiTheme="minorEastAsia" w:hAnsiTheme="minorEastAsia" w:hint="eastAsia"/>
                <w:szCs w:val="21"/>
              </w:rPr>
              <w:t>624.09</w:t>
            </w:r>
          </w:p>
        </w:tc>
      </w:tr>
    </w:tbl>
    <w:p w:rsidR="002C1E92" w:rsidRDefault="002C1E92">
      <w:pPr>
        <w:ind w:left="0" w:firstLine="0"/>
        <w:jc w:val="left"/>
      </w:pPr>
    </w:p>
    <w:p w:rsidR="002C1E92" w:rsidRDefault="00124AC1">
      <w:r>
        <w:br w:type="page"/>
      </w:r>
    </w:p>
    <w:p w:rsidR="002C1E92" w:rsidRDefault="002C1E92">
      <w:pPr>
        <w:ind w:left="0" w:firstLineChars="200" w:firstLine="420"/>
        <w:jc w:val="center"/>
      </w:pPr>
    </w:p>
    <w:p w:rsidR="002C1E92" w:rsidRDefault="00124AC1">
      <w:pPr>
        <w:ind w:left="0" w:firstLineChars="200" w:firstLine="600"/>
        <w:jc w:val="center"/>
      </w:pPr>
      <w:r>
        <w:rPr>
          <w:rFonts w:ascii="黑体" w:eastAsia="黑体" w:hAnsiTheme="minorEastAsia" w:hint="eastAsia"/>
          <w:color w:val="000000"/>
          <w:sz w:val="30"/>
        </w:rPr>
        <w:t xml:space="preserve"> 第三部分 </w:t>
      </w:r>
      <w:r>
        <w:rPr>
          <w:rFonts w:ascii="黑体" w:eastAsia="黑体" w:hAnsiTheme="minorEastAsia" w:hint="eastAsia"/>
          <w:color w:val="000000"/>
          <w:sz w:val="30"/>
        </w:rPr>
        <w:t> </w:t>
      </w:r>
      <w:r>
        <w:rPr>
          <w:rFonts w:ascii="黑体" w:eastAsia="黑体" w:hAnsiTheme="minorEastAsia" w:hint="eastAsia"/>
          <w:color w:val="000000"/>
          <w:sz w:val="30"/>
        </w:rPr>
        <w:t>上海文艺医院2018</w:t>
      </w:r>
      <w:r w:rsidR="00FC4E38">
        <w:rPr>
          <w:rFonts w:ascii="黑体" w:eastAsia="黑体" w:hAnsiTheme="minorEastAsia" w:hint="eastAsia"/>
          <w:color w:val="000000"/>
          <w:sz w:val="30"/>
        </w:rPr>
        <w:t>年度</w:t>
      </w:r>
      <w:r>
        <w:rPr>
          <w:rFonts w:ascii="黑体" w:eastAsia="黑体" w:hAnsiTheme="minorEastAsia" w:hint="eastAsia"/>
          <w:color w:val="000000"/>
          <w:sz w:val="30"/>
        </w:rPr>
        <w:t>决算情况说明</w:t>
      </w:r>
    </w:p>
    <w:p w:rsidR="002C1E92" w:rsidRDefault="002C1E92">
      <w:pPr>
        <w:ind w:left="0" w:firstLineChars="200" w:firstLine="420"/>
        <w:jc w:val="center"/>
      </w:pP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t>一、关于上海文艺医院2018年度收入支出决算总体情况说明</w:t>
      </w:r>
    </w:p>
    <w:p w:rsidR="002C1E92" w:rsidRDefault="00124AC1">
      <w:pPr>
        <w:ind w:left="0" w:firstLineChars="200" w:firstLine="600"/>
        <w:jc w:val="left"/>
        <w:rPr>
          <w:rFonts w:ascii="仿宋" w:eastAsia="仿宋" w:hAnsi="仿宋"/>
          <w:color w:val="000000"/>
          <w:sz w:val="30"/>
        </w:rPr>
      </w:pPr>
      <w:r>
        <w:rPr>
          <w:rFonts w:ascii="宋体" w:eastAsia="宋体" w:hAnsiTheme="minorEastAsia" w:hint="eastAsia"/>
          <w:color w:val="000000"/>
          <w:sz w:val="30"/>
        </w:rPr>
        <w:t xml:space="preserve"> </w:t>
      </w:r>
      <w:r>
        <w:rPr>
          <w:rFonts w:ascii="仿宋" w:eastAsia="仿宋" w:hAnsi="仿宋" w:hint="eastAsia"/>
          <w:color w:val="000000"/>
          <w:sz w:val="30"/>
        </w:rPr>
        <w:t>上海文艺医院2018年度收入总计为1,265.37万元、支出总计为1,265.37万元。与2017年度相比，收入、支出总计各增加168.73万元。主要原因：2018年度收到上海市医疗保险事业管理中心医保款158.49万元。</w:t>
      </w:r>
    </w:p>
    <w:p w:rsidR="002C1E92" w:rsidRDefault="00124AC1">
      <w:pPr>
        <w:adjustRightInd w:val="0"/>
        <w:ind w:left="0" w:firstLineChars="200" w:firstLine="602"/>
        <w:jc w:val="left"/>
        <w:rPr>
          <w:rFonts w:ascii="楷体" w:eastAsia="楷体" w:hAnsi="楷体"/>
          <w:b/>
          <w:color w:val="000000"/>
          <w:sz w:val="30"/>
        </w:rPr>
      </w:pPr>
      <w:r>
        <w:rPr>
          <w:rFonts w:ascii="楷体" w:eastAsia="楷体" w:hAnsi="楷体" w:hint="eastAsia"/>
          <w:b/>
          <w:color w:val="000000"/>
          <w:sz w:val="30"/>
        </w:rPr>
        <w:t>二、关于上海文艺医院 2018 年度收入决算情况说明</w:t>
      </w:r>
    </w:p>
    <w:p w:rsidR="002C1E92" w:rsidRDefault="00124AC1">
      <w:pPr>
        <w:ind w:left="0" w:firstLineChars="200" w:firstLine="600"/>
        <w:jc w:val="left"/>
        <w:rPr>
          <w:rFonts w:ascii="仿宋" w:eastAsia="仿宋" w:hAnsi="仿宋"/>
        </w:rPr>
      </w:pPr>
      <w:r>
        <w:rPr>
          <w:rFonts w:ascii="宋体" w:eastAsia="宋体" w:hAnsiTheme="minorEastAsia" w:hint="eastAsia"/>
          <w:color w:val="000000"/>
          <w:sz w:val="30"/>
        </w:rPr>
        <w:t xml:space="preserve"> </w:t>
      </w:r>
      <w:r>
        <w:rPr>
          <w:rFonts w:ascii="仿宋" w:eastAsia="仿宋" w:hAnsi="仿宋" w:hint="eastAsia"/>
          <w:color w:val="000000"/>
          <w:sz w:val="30"/>
        </w:rPr>
        <w:t>本年收入合计1,261.66万元，其中：财政拨款收入251.35万元，占19.92%；事业收入847.04万元，占67.14%；</w:t>
      </w:r>
      <w:r>
        <w:rPr>
          <w:rFonts w:ascii="仿宋" w:eastAsia="仿宋" w:hAnsi="仿宋" w:hint="eastAsia"/>
          <w:sz w:val="30"/>
          <w:szCs w:val="30"/>
        </w:rPr>
        <w:t>其他收入163.27万元，占12.94%</w:t>
      </w:r>
      <w:r>
        <w:rPr>
          <w:rFonts w:ascii="仿宋" w:eastAsia="仿宋" w:hAnsi="仿宋" w:hint="eastAsia"/>
          <w:color w:val="000000"/>
          <w:sz w:val="30"/>
        </w:rPr>
        <w:t>。</w:t>
      </w: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t>三、关于上海文艺医院 2018 年度支出决算情况说明</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本年支出合计1,250.4万元，其中：基本支出1,089.09万元，占87.1%；项目支出161.31万元，占12.9%；</w:t>
      </w:r>
    </w:p>
    <w:p w:rsidR="002C1E92" w:rsidRDefault="00124AC1">
      <w:pPr>
        <w:ind w:left="0" w:firstLineChars="141" w:firstLine="425"/>
        <w:jc w:val="left"/>
        <w:rPr>
          <w:rFonts w:ascii="楷体" w:eastAsia="楷体" w:hAnsi="楷体"/>
        </w:rPr>
      </w:pPr>
      <w:r>
        <w:rPr>
          <w:rFonts w:ascii="楷体_GB2312" w:eastAsia="楷体_GB2312" w:hAnsiTheme="minorEastAsia" w:hint="eastAsia"/>
          <w:b/>
          <w:color w:val="000000"/>
          <w:sz w:val="30"/>
        </w:rPr>
        <w:t xml:space="preserve"> </w:t>
      </w:r>
      <w:r>
        <w:rPr>
          <w:rFonts w:ascii="楷体" w:eastAsia="楷体" w:hAnsi="楷体" w:hint="eastAsia"/>
          <w:b/>
          <w:color w:val="000000"/>
          <w:sz w:val="30"/>
        </w:rPr>
        <w:t>四、关于上海文艺医院 2018 年度财政拨款收入支出总体情况说明</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上海文艺医院2018年度财政拨款收支总决算251.35万元。与2017年度相比，财政拨款收、支总计各增加1.51万元，增长0.61%。主要原因：事业编制人员增加1名。</w:t>
      </w:r>
    </w:p>
    <w:p w:rsidR="002C1E92" w:rsidRDefault="00124AC1">
      <w:pPr>
        <w:ind w:left="0" w:firstLineChars="188" w:firstLine="566"/>
        <w:jc w:val="left"/>
        <w:rPr>
          <w:rFonts w:ascii="楷体" w:eastAsia="楷体" w:hAnsi="楷体"/>
        </w:rPr>
      </w:pPr>
      <w:r>
        <w:rPr>
          <w:rFonts w:ascii="楷体" w:eastAsia="楷体" w:hAnsi="楷体" w:hint="eastAsia"/>
          <w:b/>
          <w:color w:val="000000"/>
          <w:sz w:val="30"/>
        </w:rPr>
        <w:t>五、关于上海文艺医院 2018 年度一般公共预算财政拨款支出决算情况说明</w:t>
      </w:r>
    </w:p>
    <w:p w:rsidR="002C1E92" w:rsidRDefault="00124AC1">
      <w:pPr>
        <w:ind w:left="0" w:firstLineChars="200" w:firstLine="602"/>
        <w:jc w:val="left"/>
        <w:rPr>
          <w:rFonts w:ascii="宋体" w:eastAsia="宋体" w:hAnsiTheme="minorEastAsia"/>
          <w:b/>
          <w:color w:val="000000"/>
          <w:sz w:val="30"/>
        </w:rPr>
      </w:pPr>
      <w:r>
        <w:rPr>
          <w:rFonts w:ascii="宋体" w:eastAsia="宋体" w:hAnsiTheme="minorEastAsia" w:hint="eastAsia"/>
          <w:b/>
          <w:color w:val="000000"/>
          <w:sz w:val="30"/>
        </w:rPr>
        <w:t xml:space="preserve"> </w:t>
      </w: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lastRenderedPageBreak/>
        <w:t>（一）一般公共预算财政拨款支出决算总体情况</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上海文艺医院2018年度一般公共预算财政拨款支出251.35万元，占本年支出合计的20.10%。与2017年度相比，一般公共预算财政拨款支出增加1.51万元，增长0.61%。主要原因：事业编制人员增加1名。</w:t>
      </w: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t>（二）一般公共预算财政拨款支出决算结构情况</w:t>
      </w:r>
    </w:p>
    <w:p w:rsidR="002C1E92" w:rsidRDefault="00124AC1">
      <w:pPr>
        <w:ind w:left="0" w:firstLineChars="200" w:firstLine="600"/>
        <w:rPr>
          <w:rFonts w:ascii="仿宋" w:eastAsia="仿宋" w:hAnsi="仿宋"/>
          <w:sz w:val="30"/>
          <w:szCs w:val="30"/>
        </w:rPr>
      </w:pPr>
      <w:r>
        <w:rPr>
          <w:rFonts w:ascii="仿宋" w:eastAsia="仿宋" w:hAnsi="仿宋" w:hint="eastAsia"/>
          <w:color w:val="000000"/>
          <w:sz w:val="30"/>
        </w:rPr>
        <w:t>上海文艺医院2018 年度一般公共预算财政拨款支出251.35元，主要用于以下方面:</w:t>
      </w:r>
      <w:r>
        <w:rPr>
          <w:rFonts w:ascii="仿宋" w:eastAsia="仿宋" w:hAnsi="仿宋" w:hint="eastAsia"/>
          <w:sz w:val="30"/>
          <w:szCs w:val="30"/>
        </w:rPr>
        <w:t xml:space="preserve">社会保障和就业支出(类)27.26万元，占10.85%；医疗卫生与计划生育支出(类)223.13万元，占88.77%；住房保障支出(类)0.96万元，占0.38%。 </w:t>
      </w:r>
    </w:p>
    <w:p w:rsidR="002C1E92" w:rsidRPr="000B7B55" w:rsidRDefault="00124AC1">
      <w:pPr>
        <w:ind w:left="0" w:firstLineChars="200" w:firstLine="602"/>
        <w:jc w:val="left"/>
        <w:rPr>
          <w:rFonts w:ascii="楷体" w:eastAsia="楷体" w:hAnsi="楷体"/>
        </w:rPr>
      </w:pPr>
      <w:r w:rsidRPr="000B7B55">
        <w:rPr>
          <w:rFonts w:ascii="楷体" w:eastAsia="楷体" w:hAnsi="楷体" w:hint="eastAsia"/>
          <w:b/>
          <w:color w:val="000000"/>
          <w:sz w:val="30"/>
        </w:rPr>
        <w:t>（三）一般公共预算财政拨款支出决算具体情况</w:t>
      </w:r>
    </w:p>
    <w:p w:rsidR="002C1E92" w:rsidRDefault="00124AC1">
      <w:pPr>
        <w:ind w:left="0" w:firstLineChars="200" w:firstLine="600"/>
        <w:jc w:val="left"/>
        <w:rPr>
          <w:rFonts w:ascii="仿宋" w:eastAsia="仿宋" w:hAnsi="仿宋"/>
          <w:color w:val="000000"/>
          <w:sz w:val="30"/>
        </w:rPr>
      </w:pPr>
      <w:r w:rsidRPr="000B7B55">
        <w:rPr>
          <w:rFonts w:ascii="仿宋" w:eastAsia="仿宋" w:hAnsi="仿宋" w:hint="eastAsia"/>
          <w:color w:val="000000"/>
          <w:sz w:val="30"/>
        </w:rPr>
        <w:t>上海文艺医院 2018 年度一般公共预算财政拨款支出年初预算为251万元，支出决算为251.35</w:t>
      </w:r>
      <w:r w:rsidR="000B7B55">
        <w:rPr>
          <w:rFonts w:ascii="仿宋" w:eastAsia="仿宋" w:hAnsi="仿宋" w:hint="eastAsia"/>
          <w:color w:val="000000"/>
          <w:sz w:val="30"/>
        </w:rPr>
        <w:t>万元，完成年初预算</w:t>
      </w:r>
      <w:r w:rsidRPr="000B7B55">
        <w:rPr>
          <w:rFonts w:ascii="仿宋" w:eastAsia="仿宋" w:hAnsi="仿宋" w:hint="eastAsia"/>
          <w:color w:val="000000"/>
          <w:sz w:val="30"/>
        </w:rPr>
        <w:t>100.14%。决算数大于预算数的主要原因：增加事业编制人员1名。</w:t>
      </w:r>
      <w:r w:rsidR="007C31AA">
        <w:rPr>
          <w:rFonts w:ascii="仿宋" w:eastAsia="仿宋" w:hAnsi="仿宋" w:hint="eastAsia"/>
          <w:color w:val="000000"/>
          <w:sz w:val="30"/>
        </w:rPr>
        <w:t>其中：</w:t>
      </w:r>
    </w:p>
    <w:p w:rsidR="00194155" w:rsidRPr="0097082D" w:rsidRDefault="00194155" w:rsidP="005310E8">
      <w:pPr>
        <w:ind w:left="142" w:firstLineChars="150" w:firstLine="450"/>
        <w:rPr>
          <w:rFonts w:ascii="仿宋" w:eastAsia="仿宋" w:hAnsi="仿宋"/>
          <w:sz w:val="30"/>
          <w:szCs w:val="30"/>
        </w:rPr>
      </w:pPr>
      <w:r w:rsidRPr="0097082D">
        <w:rPr>
          <w:rFonts w:ascii="仿宋" w:eastAsia="仿宋" w:hAnsi="仿宋" w:hint="eastAsia"/>
          <w:sz w:val="30"/>
          <w:szCs w:val="30"/>
        </w:rPr>
        <w:t>1、社会保障和就业支出（类）行政事业单位离退休（款）事业单位离退休（项）。主要用于：事业单位离休、退休人员的社会保证金等。年初预算为23.08万元，支出决算为23.08万元。完成年初预算的100%。</w:t>
      </w:r>
    </w:p>
    <w:p w:rsidR="007C0791" w:rsidRPr="0097082D" w:rsidRDefault="007C0791" w:rsidP="005310E8">
      <w:pPr>
        <w:ind w:left="142" w:firstLineChars="166" w:firstLine="498"/>
        <w:rPr>
          <w:rFonts w:ascii="仿宋" w:eastAsia="仿宋" w:hAnsi="仿宋"/>
          <w:sz w:val="30"/>
          <w:szCs w:val="30"/>
        </w:rPr>
      </w:pPr>
      <w:r w:rsidRPr="0097082D">
        <w:rPr>
          <w:rFonts w:ascii="仿宋" w:eastAsia="仿宋" w:hAnsi="仿宋" w:hint="eastAsia"/>
          <w:sz w:val="30"/>
          <w:szCs w:val="30"/>
        </w:rPr>
        <w:t>2、社会保障和就业支出（类）行政事业单位离退休（款）机关事业单位基本养老保险缴费支出（项）。主要用于：机关、事业单位基本养老保险费用。年初预算为2.74万元，支出决算为2.74万元。完成年初预算的100%。</w:t>
      </w:r>
    </w:p>
    <w:p w:rsidR="007C0791" w:rsidRPr="0097082D" w:rsidRDefault="007C0791" w:rsidP="005310E8">
      <w:pPr>
        <w:ind w:left="284" w:firstLineChars="169" w:firstLine="507"/>
        <w:rPr>
          <w:rFonts w:ascii="仿宋" w:eastAsia="仿宋" w:hAnsi="仿宋"/>
          <w:sz w:val="30"/>
          <w:szCs w:val="30"/>
        </w:rPr>
      </w:pPr>
      <w:r w:rsidRPr="0097082D">
        <w:rPr>
          <w:rFonts w:ascii="仿宋" w:eastAsia="仿宋" w:hAnsi="仿宋" w:hint="eastAsia"/>
          <w:sz w:val="30"/>
          <w:szCs w:val="30"/>
        </w:rPr>
        <w:lastRenderedPageBreak/>
        <w:t>3、会保障和就业支出（类）行政事业单位离退休（款）机关事业单位职业年金缴费支出（项）。主要用于：机关、事业单位职业年金。年初预算为1.11万元，支出决算为</w:t>
      </w:r>
      <w:r w:rsidR="0055790D" w:rsidRPr="0097082D">
        <w:rPr>
          <w:rFonts w:ascii="仿宋" w:eastAsia="仿宋" w:hAnsi="仿宋" w:hint="eastAsia"/>
          <w:sz w:val="30"/>
          <w:szCs w:val="30"/>
        </w:rPr>
        <w:t>1.11万元,完成年初预算的100%。</w:t>
      </w:r>
    </w:p>
    <w:p w:rsidR="00B82A7E" w:rsidRPr="0097082D" w:rsidRDefault="00B82A7E" w:rsidP="005310E8">
      <w:pPr>
        <w:ind w:left="142" w:firstLineChars="200" w:firstLine="600"/>
        <w:rPr>
          <w:rFonts w:ascii="仿宋" w:eastAsia="仿宋" w:hAnsi="仿宋"/>
          <w:sz w:val="30"/>
          <w:szCs w:val="30"/>
        </w:rPr>
      </w:pPr>
      <w:r w:rsidRPr="0097082D">
        <w:rPr>
          <w:rFonts w:ascii="仿宋" w:eastAsia="仿宋" w:hAnsi="仿宋" w:hint="eastAsia"/>
          <w:sz w:val="30"/>
          <w:szCs w:val="30"/>
        </w:rPr>
        <w:t>4、社会保障和就业支出（类）行政事业单位离退休（款）其他行政事业单位离退休支出（项）。主要用于：事业单位退休人员活动经费。预算为0.34万元，支出决算为0.34万元。完成年初预算的100%。</w:t>
      </w:r>
    </w:p>
    <w:p w:rsidR="003729A3" w:rsidRPr="0097082D" w:rsidRDefault="006067D6" w:rsidP="005310E8">
      <w:pPr>
        <w:ind w:left="142" w:firstLineChars="200" w:firstLine="600"/>
        <w:rPr>
          <w:rFonts w:ascii="仿宋" w:eastAsia="仿宋" w:hAnsi="仿宋"/>
          <w:sz w:val="30"/>
          <w:szCs w:val="30"/>
        </w:rPr>
      </w:pPr>
      <w:r w:rsidRPr="0097082D">
        <w:rPr>
          <w:rFonts w:ascii="仿宋" w:eastAsia="仿宋" w:hAnsi="仿宋" w:hint="eastAsia"/>
          <w:sz w:val="30"/>
          <w:szCs w:val="30"/>
        </w:rPr>
        <w:t>5</w:t>
      </w:r>
      <w:r w:rsidR="003729A3" w:rsidRPr="0097082D">
        <w:rPr>
          <w:rFonts w:ascii="仿宋" w:eastAsia="仿宋" w:hAnsi="仿宋" w:hint="eastAsia"/>
          <w:sz w:val="30"/>
          <w:szCs w:val="30"/>
        </w:rPr>
        <w:t>、医疗卫生与计划生育支出（类）公立医院（款）行业医院（项）。主要用于：上海文艺医院日常维护管理和专项业务活动经费。年初预算为</w:t>
      </w:r>
      <w:r w:rsidR="000B25EC" w:rsidRPr="0097082D">
        <w:rPr>
          <w:rFonts w:ascii="仿宋" w:eastAsia="仿宋" w:hAnsi="仿宋" w:hint="eastAsia"/>
          <w:sz w:val="30"/>
          <w:szCs w:val="30"/>
        </w:rPr>
        <w:t>157.54万元，支出决算为122.22万元，决算数小于预算的主要原因：</w:t>
      </w:r>
      <w:r w:rsidR="007C31AA" w:rsidRPr="0097082D">
        <w:rPr>
          <w:rFonts w:ascii="仿宋" w:eastAsia="仿宋" w:hAnsi="仿宋" w:hint="eastAsia"/>
          <w:sz w:val="30"/>
          <w:szCs w:val="30"/>
        </w:rPr>
        <w:t>18年增加事业编制人员1名，</w:t>
      </w:r>
      <w:r w:rsidR="000B25EC" w:rsidRPr="0097082D">
        <w:rPr>
          <w:rFonts w:ascii="仿宋" w:eastAsia="仿宋" w:hAnsi="仿宋" w:hint="eastAsia"/>
          <w:sz w:val="30"/>
          <w:szCs w:val="30"/>
        </w:rPr>
        <w:t>调整项目支出，增加了人员经费。</w:t>
      </w:r>
    </w:p>
    <w:p w:rsidR="003729A3" w:rsidRPr="0097082D" w:rsidRDefault="006067D6" w:rsidP="005310E8">
      <w:pPr>
        <w:ind w:leftChars="50" w:left="105" w:firstLineChars="200" w:firstLine="600"/>
        <w:rPr>
          <w:rFonts w:ascii="仿宋" w:eastAsia="仿宋" w:hAnsi="仿宋"/>
          <w:sz w:val="30"/>
          <w:szCs w:val="30"/>
          <w:highlight w:val="yellow"/>
        </w:rPr>
      </w:pPr>
      <w:r w:rsidRPr="0097082D">
        <w:rPr>
          <w:rFonts w:ascii="仿宋" w:eastAsia="仿宋" w:hAnsi="仿宋" w:hint="eastAsia"/>
          <w:sz w:val="30"/>
          <w:szCs w:val="30"/>
        </w:rPr>
        <w:t>6</w:t>
      </w:r>
      <w:r w:rsidR="003729A3" w:rsidRPr="0097082D">
        <w:rPr>
          <w:rFonts w:ascii="仿宋" w:eastAsia="仿宋" w:hAnsi="仿宋" w:hint="eastAsia"/>
          <w:sz w:val="30"/>
          <w:szCs w:val="30"/>
        </w:rPr>
        <w:t>、医疗卫生与计划生育支出（类）行政事业单位医疗（款）事业单位医疗（项）。主要用于：事业单位基本医疗保险缴费经费。年初预算为</w:t>
      </w:r>
      <w:r w:rsidR="00774B5C" w:rsidRPr="0097082D">
        <w:rPr>
          <w:rFonts w:ascii="仿宋" w:eastAsia="仿宋" w:hAnsi="仿宋" w:hint="eastAsia"/>
          <w:sz w:val="30"/>
          <w:szCs w:val="30"/>
        </w:rPr>
        <w:t>1.39</w:t>
      </w:r>
      <w:r w:rsidR="003729A3" w:rsidRPr="0097082D">
        <w:rPr>
          <w:rFonts w:ascii="仿宋" w:eastAsia="仿宋" w:hAnsi="仿宋" w:hint="eastAsia"/>
          <w:sz w:val="30"/>
          <w:szCs w:val="30"/>
        </w:rPr>
        <w:t>万元，支出决算为</w:t>
      </w:r>
      <w:r w:rsidR="00774B5C" w:rsidRPr="0097082D">
        <w:rPr>
          <w:rFonts w:ascii="仿宋" w:eastAsia="仿宋" w:hAnsi="仿宋" w:hint="eastAsia"/>
          <w:sz w:val="30"/>
          <w:szCs w:val="30"/>
        </w:rPr>
        <w:t>1.39</w:t>
      </w:r>
      <w:r w:rsidR="003729A3" w:rsidRPr="0097082D">
        <w:rPr>
          <w:rFonts w:ascii="仿宋" w:eastAsia="仿宋" w:hAnsi="仿宋" w:hint="eastAsia"/>
          <w:sz w:val="30"/>
          <w:szCs w:val="30"/>
        </w:rPr>
        <w:t>万元。</w:t>
      </w:r>
      <w:r w:rsidR="00774B5C" w:rsidRPr="0097082D">
        <w:rPr>
          <w:rFonts w:ascii="仿宋" w:eastAsia="仿宋" w:hAnsi="仿宋" w:hint="eastAsia"/>
          <w:sz w:val="30"/>
          <w:szCs w:val="30"/>
        </w:rPr>
        <w:t>完成年初预算的100%。</w:t>
      </w:r>
    </w:p>
    <w:p w:rsidR="008C7367" w:rsidRPr="0097082D" w:rsidRDefault="006067D6" w:rsidP="005310E8">
      <w:pPr>
        <w:ind w:left="284" w:firstLineChars="150" w:firstLine="450"/>
        <w:rPr>
          <w:rFonts w:ascii="仿宋" w:eastAsia="仿宋" w:hAnsi="仿宋"/>
          <w:sz w:val="30"/>
          <w:szCs w:val="30"/>
        </w:rPr>
      </w:pPr>
      <w:r w:rsidRPr="0097082D">
        <w:rPr>
          <w:rFonts w:ascii="仿宋" w:eastAsia="仿宋" w:hAnsi="仿宋" w:hint="eastAsia"/>
          <w:sz w:val="30"/>
          <w:szCs w:val="30"/>
        </w:rPr>
        <w:t>7</w:t>
      </w:r>
      <w:r w:rsidR="008C7367" w:rsidRPr="0097082D">
        <w:rPr>
          <w:rFonts w:ascii="仿宋" w:eastAsia="仿宋" w:hAnsi="仿宋" w:hint="eastAsia"/>
          <w:sz w:val="30"/>
          <w:szCs w:val="30"/>
        </w:rPr>
        <w:t>、住房保障支出（类）住房改革支出（款）住房公积金（项）。主要用于：行政事业单位按人事部和财政部规定的比例为职工缴纳的住房公积金。年初预算为</w:t>
      </w:r>
      <w:r w:rsidR="00291F0A" w:rsidRPr="0097082D">
        <w:rPr>
          <w:rFonts w:ascii="仿宋" w:eastAsia="仿宋" w:hAnsi="仿宋" w:hint="eastAsia"/>
          <w:sz w:val="30"/>
          <w:szCs w:val="30"/>
        </w:rPr>
        <w:t>1.19</w:t>
      </w:r>
      <w:r w:rsidR="008C7367" w:rsidRPr="0097082D">
        <w:rPr>
          <w:rFonts w:ascii="仿宋" w:eastAsia="仿宋" w:hAnsi="仿宋" w:hint="eastAsia"/>
          <w:sz w:val="30"/>
          <w:szCs w:val="30"/>
        </w:rPr>
        <w:t>万元，支出决算为</w:t>
      </w:r>
      <w:r w:rsidR="00291F0A" w:rsidRPr="0097082D">
        <w:rPr>
          <w:rFonts w:ascii="仿宋" w:eastAsia="仿宋" w:hAnsi="仿宋" w:hint="eastAsia"/>
          <w:sz w:val="30"/>
          <w:szCs w:val="30"/>
        </w:rPr>
        <w:t>0.96</w:t>
      </w:r>
      <w:r w:rsidR="008C7367" w:rsidRPr="0097082D">
        <w:rPr>
          <w:rFonts w:ascii="仿宋" w:eastAsia="仿宋" w:hAnsi="仿宋" w:hint="eastAsia"/>
          <w:sz w:val="30"/>
          <w:szCs w:val="30"/>
        </w:rPr>
        <w:t>万元。决算数小于预算数的主要原因：预算执行过程中节约部分支出经费。</w:t>
      </w: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lastRenderedPageBreak/>
        <w:t>六、关于上海文艺医院2018年度一般公共预算财政拨款基本支出决算情况说明</w:t>
      </w:r>
    </w:p>
    <w:p w:rsidR="002C1E92" w:rsidRDefault="00124AC1">
      <w:pPr>
        <w:ind w:left="0" w:firstLineChars="189" w:firstLine="567"/>
        <w:jc w:val="left"/>
        <w:rPr>
          <w:rFonts w:ascii="仿宋" w:eastAsia="仿宋" w:hAnsi="仿宋"/>
        </w:rPr>
      </w:pPr>
      <w:r>
        <w:rPr>
          <w:rFonts w:ascii="仿宋" w:eastAsia="仿宋" w:hAnsi="仿宋" w:hint="eastAsia"/>
          <w:color w:val="000000"/>
          <w:sz w:val="30"/>
        </w:rPr>
        <w:t>上海文艺医院2018 年度一般公共预算财政拨款基本支出90.04万元，包括人员经费85.04万元，公用经费5万元。基本支出中：</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1 、工资福利支出61.96万元，主要用于：基本工资、津贴补贴、</w:t>
      </w:r>
      <w:r>
        <w:rPr>
          <w:rFonts w:ascii="仿宋" w:eastAsia="仿宋" w:hAnsi="仿宋" w:hint="eastAsia"/>
          <w:sz w:val="30"/>
          <w:szCs w:val="30"/>
        </w:rPr>
        <w:t>其它社会保障缴费、绩效工资、机关事业单位基本养老保险缴费、职业年金缴费、其他工资福利支出。</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2 、商品和服务支出5万元，主要用于：办公费、印刷费</w:t>
      </w:r>
      <w:r>
        <w:rPr>
          <w:rFonts w:ascii="仿宋" w:eastAsia="仿宋" w:hAnsi="仿宋" w:cs="Cambria Math" w:hint="eastAsia"/>
          <w:sz w:val="30"/>
          <w:szCs w:val="30"/>
        </w:rPr>
        <w:t>手续费、邮电费、工会经费、福利费</w:t>
      </w:r>
      <w:r>
        <w:rPr>
          <w:rFonts w:ascii="仿宋" w:eastAsia="仿宋" w:hAnsi="仿宋" w:hint="eastAsia"/>
          <w:color w:val="000000"/>
          <w:sz w:val="30"/>
        </w:rPr>
        <w:t>。</w:t>
      </w:r>
    </w:p>
    <w:p w:rsidR="002C1E92" w:rsidRDefault="00124AC1">
      <w:pPr>
        <w:ind w:left="0" w:firstLineChars="213" w:firstLine="639"/>
        <w:rPr>
          <w:rFonts w:ascii="仿宋" w:eastAsia="仿宋" w:hAnsi="仿宋"/>
          <w:sz w:val="30"/>
          <w:szCs w:val="30"/>
        </w:rPr>
      </w:pPr>
      <w:r>
        <w:rPr>
          <w:rFonts w:ascii="仿宋" w:eastAsia="仿宋" w:hAnsi="仿宋" w:hint="eastAsia"/>
          <w:sz w:val="30"/>
          <w:szCs w:val="30"/>
        </w:rPr>
        <w:t xml:space="preserve"> 3、对个人家庭的补助支出23.08万元，主要用于：离休费、住房公积金的补助支出。</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上海文艺医院2018 年度无一般公共预算财政拨款基本支出。</w:t>
      </w:r>
    </w:p>
    <w:p w:rsidR="002C1E92" w:rsidRDefault="00124AC1">
      <w:pPr>
        <w:ind w:left="0" w:firstLineChars="200" w:firstLine="602"/>
        <w:jc w:val="left"/>
        <w:rPr>
          <w:rFonts w:ascii="楷体" w:eastAsia="楷体" w:hAnsi="楷体"/>
        </w:rPr>
      </w:pPr>
      <w:r>
        <w:rPr>
          <w:rFonts w:ascii="宋体" w:eastAsia="宋体" w:hAnsiTheme="minorEastAsia" w:hint="eastAsia"/>
          <w:b/>
          <w:color w:val="000000"/>
          <w:sz w:val="30"/>
        </w:rPr>
        <w:t xml:space="preserve"> </w:t>
      </w:r>
      <w:r>
        <w:rPr>
          <w:rFonts w:ascii="楷体" w:eastAsia="楷体" w:hAnsi="楷体" w:hint="eastAsia"/>
          <w:b/>
          <w:color w:val="000000"/>
          <w:sz w:val="30"/>
        </w:rPr>
        <w:t>七、关于上海文艺医院2018年度一般公共预算财政拨款“三公”经费支出决算情况说明</w:t>
      </w:r>
    </w:p>
    <w:p w:rsidR="002C1E92" w:rsidRDefault="00124AC1">
      <w:pPr>
        <w:ind w:left="0" w:firstLineChars="141" w:firstLine="425"/>
        <w:jc w:val="left"/>
        <w:rPr>
          <w:rFonts w:ascii="楷体" w:eastAsia="楷体" w:hAnsi="楷体"/>
          <w:b/>
          <w:color w:val="000000"/>
          <w:sz w:val="30"/>
        </w:rPr>
      </w:pPr>
      <w:r>
        <w:rPr>
          <w:rFonts w:ascii="楷体" w:eastAsia="楷体" w:hAnsi="楷体" w:hint="eastAsia"/>
          <w:b/>
          <w:color w:val="000000"/>
          <w:sz w:val="30"/>
        </w:rPr>
        <w:t xml:space="preserve"> （一） “三公”经费财政拨款支出决算总体情况说明。</w:t>
      </w:r>
    </w:p>
    <w:p w:rsidR="002C1E92" w:rsidRDefault="00124AC1">
      <w:pPr>
        <w:ind w:left="283" w:firstLineChars="200" w:firstLine="600"/>
        <w:jc w:val="left"/>
        <w:rPr>
          <w:rFonts w:ascii="仿宋" w:eastAsia="仿宋" w:hAnsi="仿宋"/>
        </w:rPr>
      </w:pPr>
      <w:r>
        <w:rPr>
          <w:rFonts w:ascii="仿宋" w:eastAsia="仿宋" w:hAnsi="仿宋" w:hint="eastAsia"/>
          <w:color w:val="000000"/>
          <w:sz w:val="30"/>
        </w:rPr>
        <w:t>上海文艺医院2018年度无“三公”经费财政拨款支出。</w:t>
      </w:r>
    </w:p>
    <w:p w:rsidR="002C1E92" w:rsidRDefault="00124AC1">
      <w:pPr>
        <w:ind w:left="0" w:firstLineChars="200" w:firstLine="602"/>
        <w:jc w:val="left"/>
        <w:rPr>
          <w:rFonts w:ascii="楷体" w:eastAsia="楷体" w:hAnsi="楷体"/>
        </w:rPr>
      </w:pPr>
      <w:r>
        <w:rPr>
          <w:rFonts w:ascii="楷体" w:eastAsia="楷体" w:hAnsi="楷体" w:hint="eastAsia"/>
          <w:b/>
          <w:color w:val="000000"/>
          <w:sz w:val="30"/>
        </w:rPr>
        <w:t>（二） “三公”经费财政拨款支出决算具体情况说明。</w:t>
      </w:r>
    </w:p>
    <w:p w:rsidR="002C1E92" w:rsidRDefault="00124AC1">
      <w:pPr>
        <w:ind w:left="283" w:firstLineChars="200" w:firstLine="600"/>
        <w:jc w:val="left"/>
        <w:rPr>
          <w:rFonts w:ascii="仿宋" w:eastAsia="仿宋" w:hAnsi="仿宋"/>
          <w:sz w:val="30"/>
          <w:szCs w:val="30"/>
        </w:rPr>
      </w:pPr>
      <w:r>
        <w:rPr>
          <w:rFonts w:ascii="仿宋" w:eastAsia="仿宋" w:hAnsi="仿宋" w:hint="eastAsia"/>
          <w:color w:val="000000"/>
          <w:sz w:val="30"/>
        </w:rPr>
        <w:t>上海文艺医院2018年度无“三公”经费财政拨款支出。</w:t>
      </w:r>
    </w:p>
    <w:p w:rsidR="002C1E92" w:rsidRDefault="00124AC1">
      <w:pPr>
        <w:ind w:leftChars="67" w:left="141" w:firstLineChars="235" w:firstLine="708"/>
        <w:jc w:val="left"/>
        <w:rPr>
          <w:rFonts w:ascii="楷体" w:eastAsia="楷体" w:hAnsi="楷体"/>
        </w:rPr>
      </w:pPr>
      <w:r>
        <w:rPr>
          <w:rFonts w:ascii="楷体" w:eastAsia="楷体" w:hAnsi="楷体" w:hint="eastAsia"/>
          <w:b/>
          <w:color w:val="000000"/>
          <w:sz w:val="30"/>
        </w:rPr>
        <w:t>八、关于上海文艺医院 2018 年度政府性基金预算财政拨款支出决算情况说明</w:t>
      </w:r>
    </w:p>
    <w:p w:rsidR="002C1E92" w:rsidRDefault="00124AC1">
      <w:pPr>
        <w:ind w:left="283" w:firstLineChars="200" w:firstLine="600"/>
        <w:jc w:val="left"/>
        <w:rPr>
          <w:rFonts w:ascii="仿宋" w:eastAsia="仿宋" w:hAnsi="仿宋"/>
        </w:rPr>
      </w:pPr>
      <w:r>
        <w:rPr>
          <w:rFonts w:ascii="仿宋" w:eastAsia="仿宋" w:hAnsi="仿宋" w:hint="eastAsia"/>
          <w:color w:val="000000"/>
          <w:sz w:val="30"/>
        </w:rPr>
        <w:t>上海文艺医院2018 年度无政府性基金预算财政拨款支出。</w:t>
      </w:r>
    </w:p>
    <w:p w:rsidR="002C1E92" w:rsidRDefault="00124AC1">
      <w:pPr>
        <w:ind w:left="0" w:rightChars="-159" w:right="-334" w:firstLineChars="200" w:firstLine="602"/>
        <w:jc w:val="left"/>
        <w:rPr>
          <w:rFonts w:ascii="楷体" w:eastAsia="楷体" w:hAnsi="楷体"/>
        </w:rPr>
      </w:pPr>
      <w:r>
        <w:rPr>
          <w:rFonts w:ascii="宋体" w:eastAsia="宋体" w:hAnsiTheme="minorEastAsia" w:hint="eastAsia"/>
          <w:b/>
          <w:color w:val="000000"/>
          <w:sz w:val="30"/>
        </w:rPr>
        <w:lastRenderedPageBreak/>
        <w:t xml:space="preserve"> </w:t>
      </w:r>
      <w:r>
        <w:rPr>
          <w:rFonts w:ascii="楷体" w:eastAsia="楷体" w:hAnsi="楷体" w:hint="eastAsia"/>
          <w:b/>
          <w:color w:val="000000"/>
          <w:sz w:val="30"/>
        </w:rPr>
        <w:t>九、国有资本经营预算财政拨款情况说明</w:t>
      </w:r>
    </w:p>
    <w:p w:rsidR="002C1E92" w:rsidRDefault="00124AC1">
      <w:pPr>
        <w:ind w:left="283" w:firstLineChars="200" w:firstLine="600"/>
        <w:jc w:val="left"/>
        <w:rPr>
          <w:rFonts w:ascii="仿宋" w:eastAsia="仿宋" w:hAnsi="仿宋"/>
          <w:color w:val="000000"/>
          <w:sz w:val="30"/>
        </w:rPr>
      </w:pPr>
      <w:r>
        <w:rPr>
          <w:rFonts w:ascii="仿宋" w:eastAsia="仿宋" w:hAnsi="仿宋" w:hint="eastAsia"/>
          <w:color w:val="000000"/>
          <w:sz w:val="30"/>
        </w:rPr>
        <w:t>上海文艺医院 2018 年度无国有资本经营预算财政拨款支出。</w:t>
      </w:r>
    </w:p>
    <w:p w:rsidR="002C1E92" w:rsidRDefault="00124AC1">
      <w:pPr>
        <w:ind w:left="0" w:firstLineChars="200" w:firstLine="602"/>
        <w:jc w:val="left"/>
        <w:rPr>
          <w:rFonts w:ascii="楷体" w:eastAsia="楷体" w:hAnsi="楷体"/>
        </w:rPr>
      </w:pPr>
      <w:r>
        <w:rPr>
          <w:rFonts w:ascii="宋体" w:eastAsia="宋体" w:hAnsiTheme="minorEastAsia" w:hint="eastAsia"/>
          <w:b/>
          <w:color w:val="000000"/>
          <w:sz w:val="30"/>
        </w:rPr>
        <w:t xml:space="preserve"> </w:t>
      </w:r>
      <w:r>
        <w:rPr>
          <w:rFonts w:ascii="楷体" w:eastAsia="楷体" w:hAnsi="楷体" w:hint="eastAsia"/>
          <w:b/>
          <w:color w:val="000000"/>
          <w:sz w:val="30"/>
        </w:rPr>
        <w:t>十、其他重要事项的情况说明</w:t>
      </w:r>
      <w:bookmarkStart w:id="0" w:name="_GoBack"/>
      <w:bookmarkEnd w:id="0"/>
    </w:p>
    <w:p w:rsidR="002C1E92" w:rsidRDefault="00124AC1">
      <w:pPr>
        <w:ind w:left="0" w:firstLineChars="200" w:firstLine="602"/>
        <w:jc w:val="left"/>
        <w:rPr>
          <w:rFonts w:ascii="楷体" w:eastAsia="楷体" w:hAnsi="楷体"/>
          <w:b/>
          <w:color w:val="000000"/>
          <w:sz w:val="30"/>
        </w:rPr>
      </w:pPr>
      <w:r>
        <w:rPr>
          <w:rFonts w:ascii="楷体" w:eastAsia="楷体" w:hAnsi="楷体" w:hint="eastAsia"/>
          <w:b/>
          <w:color w:val="000000"/>
          <w:sz w:val="30"/>
        </w:rPr>
        <w:t>（一）机关运行经费支出情况</w:t>
      </w:r>
    </w:p>
    <w:p w:rsidR="002C1E92" w:rsidRDefault="00124AC1">
      <w:pPr>
        <w:ind w:left="283" w:firstLineChars="200" w:firstLine="600"/>
        <w:jc w:val="left"/>
        <w:rPr>
          <w:rFonts w:ascii="仿宋" w:eastAsia="仿宋" w:hAnsi="仿宋"/>
        </w:rPr>
      </w:pPr>
      <w:r>
        <w:rPr>
          <w:rFonts w:ascii="仿宋" w:eastAsia="仿宋" w:hAnsi="仿宋" w:hint="eastAsia"/>
          <w:color w:val="000000"/>
          <w:sz w:val="30"/>
        </w:rPr>
        <w:t>上海文艺医院 2018 年度无机关运行经费支出。</w:t>
      </w:r>
    </w:p>
    <w:p w:rsidR="002C1E92" w:rsidRDefault="00124AC1">
      <w:pPr>
        <w:ind w:left="0" w:firstLineChars="200" w:firstLine="602"/>
        <w:jc w:val="left"/>
        <w:rPr>
          <w:rFonts w:ascii="楷体" w:eastAsia="楷体" w:hAnsi="楷体"/>
          <w:b/>
          <w:color w:val="000000"/>
          <w:sz w:val="30"/>
        </w:rPr>
      </w:pPr>
      <w:r>
        <w:rPr>
          <w:rFonts w:ascii="楷体" w:eastAsia="楷体" w:hAnsi="楷体" w:hint="eastAsia"/>
          <w:b/>
          <w:color w:val="000000"/>
          <w:sz w:val="30"/>
        </w:rPr>
        <w:t>（二）政府采购支出情况</w:t>
      </w:r>
    </w:p>
    <w:p w:rsidR="002C1E92" w:rsidRPr="005F3F94" w:rsidRDefault="00124AC1">
      <w:pPr>
        <w:ind w:left="283" w:firstLineChars="200" w:firstLine="600"/>
        <w:jc w:val="left"/>
        <w:rPr>
          <w:rFonts w:ascii="仿宋" w:eastAsia="仿宋" w:hAnsi="仿宋"/>
          <w:color w:val="000000"/>
          <w:sz w:val="30"/>
        </w:rPr>
      </w:pPr>
      <w:r w:rsidRPr="005F3F94">
        <w:rPr>
          <w:rFonts w:ascii="仿宋" w:eastAsia="仿宋" w:hAnsi="仿宋" w:hint="eastAsia"/>
          <w:color w:val="000000"/>
          <w:sz w:val="30"/>
        </w:rPr>
        <w:t>上海文艺医院 2018 年度政府采购金额（以合同签订为准）为1.9万元，其中：货物采购金额1.9万元、工程采购金额0万元、服务采购金额0万元。</w:t>
      </w:r>
    </w:p>
    <w:p w:rsidR="002C1E92" w:rsidRDefault="00124AC1">
      <w:pPr>
        <w:ind w:left="0" w:firstLineChars="200" w:firstLine="602"/>
        <w:jc w:val="left"/>
        <w:rPr>
          <w:rFonts w:ascii="楷体" w:eastAsia="楷体" w:hAnsi="楷体"/>
          <w:b/>
          <w:color w:val="000000"/>
          <w:sz w:val="30"/>
        </w:rPr>
      </w:pPr>
      <w:r>
        <w:rPr>
          <w:rFonts w:ascii="楷体" w:eastAsia="楷体" w:hAnsi="楷体" w:hint="eastAsia"/>
          <w:b/>
          <w:color w:val="000000"/>
          <w:sz w:val="30"/>
        </w:rPr>
        <w:t>（三）车辆、房屋特殊占用情况</w:t>
      </w:r>
    </w:p>
    <w:p w:rsidR="002C1E92" w:rsidRDefault="00124AC1">
      <w:pPr>
        <w:ind w:leftChars="328" w:left="689" w:firstLineChars="30" w:firstLine="90"/>
        <w:jc w:val="left"/>
        <w:rPr>
          <w:rFonts w:ascii="仿宋" w:eastAsia="仿宋" w:hAnsi="仿宋"/>
        </w:rPr>
      </w:pPr>
      <w:r>
        <w:rPr>
          <w:rFonts w:ascii="仿宋" w:eastAsia="仿宋" w:hAnsi="仿宋" w:hint="eastAsia"/>
          <w:color w:val="000000"/>
          <w:sz w:val="30"/>
        </w:rPr>
        <w:t>上海文艺医院 2018 年度无车辆/房屋特殊占用情况说明。</w:t>
      </w:r>
    </w:p>
    <w:p w:rsidR="002C1E92" w:rsidRDefault="00124AC1">
      <w:pPr>
        <w:ind w:left="0" w:firstLineChars="200" w:firstLine="602"/>
        <w:jc w:val="left"/>
        <w:rPr>
          <w:rFonts w:ascii="楷体" w:eastAsia="楷体" w:hAnsi="楷体"/>
          <w:b/>
          <w:color w:val="000000"/>
          <w:sz w:val="30"/>
        </w:rPr>
      </w:pPr>
      <w:r>
        <w:rPr>
          <w:rFonts w:ascii="楷体" w:eastAsia="楷体" w:hAnsi="楷体" w:hint="eastAsia"/>
          <w:b/>
          <w:color w:val="000000"/>
          <w:sz w:val="30"/>
        </w:rPr>
        <w:t>（四）预算绩效管理情况</w:t>
      </w:r>
    </w:p>
    <w:p w:rsidR="002C1E92" w:rsidRDefault="00124AC1">
      <w:pPr>
        <w:spacing w:line="360" w:lineRule="auto"/>
        <w:ind w:left="0" w:firstLineChars="200" w:firstLine="600"/>
        <w:jc w:val="left"/>
        <w:rPr>
          <w:rFonts w:ascii="仿宋" w:eastAsia="仿宋" w:hAnsi="仿宋"/>
        </w:rPr>
      </w:pPr>
      <w:r>
        <w:rPr>
          <w:rFonts w:ascii="仿宋" w:eastAsia="仿宋" w:hAnsi="仿宋" w:hint="eastAsia"/>
          <w:color w:val="000000"/>
          <w:sz w:val="30"/>
        </w:rPr>
        <w:t>上海文艺医院2018年度无绩效评价项目。</w:t>
      </w:r>
    </w:p>
    <w:p w:rsidR="002C1E92" w:rsidRDefault="002C1E92">
      <w:pPr>
        <w:ind w:left="0" w:firstLineChars="200" w:firstLine="420"/>
      </w:pPr>
    </w:p>
    <w:p w:rsidR="002C1E92" w:rsidRDefault="002C1E92">
      <w:pPr>
        <w:ind w:left="0" w:firstLineChars="200" w:firstLine="420"/>
        <w:jc w:val="center"/>
      </w:pPr>
    </w:p>
    <w:p w:rsidR="002C1E92" w:rsidRDefault="002C1E92" w:rsidP="000F28FE">
      <w:pPr>
        <w:ind w:left="0" w:firstLine="0"/>
      </w:pPr>
    </w:p>
    <w:p w:rsidR="002C1E92" w:rsidRDefault="00124AC1" w:rsidP="000F28FE">
      <w:pPr>
        <w:ind w:left="0" w:firstLine="0"/>
        <w:jc w:val="center"/>
      </w:pPr>
      <w:r>
        <w:rPr>
          <w:rFonts w:ascii="黑体" w:eastAsia="黑体" w:hAnsiTheme="minorEastAsia" w:hint="eastAsia"/>
          <w:color w:val="000000"/>
          <w:sz w:val="30"/>
        </w:rPr>
        <w:t xml:space="preserve"> 第四部分 </w:t>
      </w:r>
      <w:r>
        <w:rPr>
          <w:rFonts w:ascii="黑体" w:eastAsia="黑体" w:hAnsiTheme="minorEastAsia" w:hint="eastAsia"/>
          <w:color w:val="000000"/>
          <w:sz w:val="30"/>
        </w:rPr>
        <w:t> </w:t>
      </w:r>
      <w:r>
        <w:rPr>
          <w:rFonts w:ascii="黑体" w:eastAsia="黑体" w:hAnsiTheme="minorEastAsia" w:hint="eastAsia"/>
          <w:color w:val="000000"/>
          <w:sz w:val="30"/>
        </w:rPr>
        <w:t>名词解释</w:t>
      </w:r>
    </w:p>
    <w:p w:rsidR="002C1E92" w:rsidRDefault="00124AC1">
      <w:pPr>
        <w:ind w:left="0" w:firstLineChars="200" w:firstLine="600"/>
        <w:jc w:val="left"/>
        <w:rPr>
          <w:rFonts w:ascii="仿宋" w:eastAsia="仿宋" w:hAnsi="仿宋"/>
          <w:color w:val="000000"/>
          <w:sz w:val="30"/>
        </w:rPr>
      </w:pPr>
      <w:r>
        <w:rPr>
          <w:rFonts w:ascii="仿宋" w:eastAsia="仿宋" w:hAnsi="仿宋" w:hint="eastAsia"/>
          <w:color w:val="000000"/>
          <w:sz w:val="30"/>
        </w:rPr>
        <w:t xml:space="preserve"> 一、财政拨款收入：指单位本年度从本级财政部门取得的财政拨款，包括一般公共预算财政拨款和政府性基金预算财政拨款。</w:t>
      </w:r>
    </w:p>
    <w:p w:rsidR="002C1E92" w:rsidRDefault="00124AC1">
      <w:pPr>
        <w:ind w:left="0" w:firstLineChars="200" w:firstLine="600"/>
        <w:jc w:val="left"/>
        <w:rPr>
          <w:rFonts w:ascii="仿宋" w:eastAsia="仿宋" w:hAnsi="仿宋"/>
          <w:color w:val="000000"/>
          <w:sz w:val="30"/>
        </w:rPr>
      </w:pPr>
      <w:r>
        <w:rPr>
          <w:rFonts w:ascii="仿宋" w:eastAsia="仿宋" w:hAnsi="仿宋" w:hint="eastAsia"/>
          <w:color w:val="000000"/>
          <w:sz w:val="30"/>
        </w:rPr>
        <w:t xml:space="preserve"> 二、事业收入：指事业单位开展专业业务活动及其辅助活动取得的收入。主要是：医疗收入等。</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三、经营收入：指事业单位在专业业务活动及其辅助活动之外开展非独立核算经营活动取得的收入。</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四、其他收入：指单位取得的除“财政拨款收入”、“事业收</w:t>
      </w:r>
      <w:r>
        <w:rPr>
          <w:rFonts w:ascii="仿宋" w:eastAsia="仿宋" w:hAnsi="仿宋" w:hint="eastAsia"/>
          <w:color w:val="000000"/>
          <w:sz w:val="30"/>
        </w:rPr>
        <w:lastRenderedPageBreak/>
        <w:t>入”、“经营收入”等以外的收入。</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五、年初结转和结余：指以前年度尚未完成、结转到本年按有关规定继续使用的资金。</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六、年末结转和结余：指本年度或以前年度预算安排、因客观条件发生变化无法按原计划实施，需延迟到以后年度按有关规定继续使用的资金。</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七、基本支出：指单位为保障机构正常运转、完成日常工作任务而发生的各项支出。</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八、项目支出：指单位为完成特定的行政工作任务或事业发展目标，在基本支出之外发生的各项支出。</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九、经营支出：指事业单位在专业活动及辅助活动之外开展非独立核算经营活动发生的支出。</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t xml:space="preserve"> 十、“三公”经费：指单位使用本级财政拨款安排的因公出国（境）费、公务用车购置及运行费和公务接待费。其中:因公出国（境）费反映单位参加国际合作交流、重大项目洽谈、境外培训研修等的国际旅费、国外城市间交通费、住宿费、伙食费、培训费、公杂费等支出；公务接待费反映全国性专业会议、国家重大政策调研、专项检查以及外事团组接待交流等执行公务或开展业务所需住宿费、交通费、伙食费等支出；公务用车购置及运行费反映编制内公务车辆的报废更新，以及用于安排市内因公出差、公务文件交换、日常工作开展等所需公务用车燃料费、维修费、过路过桥费、保险费等支出。</w:t>
      </w:r>
    </w:p>
    <w:p w:rsidR="002C1E92" w:rsidRDefault="00124AC1">
      <w:pPr>
        <w:ind w:left="0" w:firstLineChars="200" w:firstLine="600"/>
        <w:jc w:val="left"/>
        <w:rPr>
          <w:rFonts w:ascii="仿宋" w:eastAsia="仿宋" w:hAnsi="仿宋"/>
        </w:rPr>
      </w:pPr>
      <w:r>
        <w:rPr>
          <w:rFonts w:ascii="仿宋" w:eastAsia="仿宋" w:hAnsi="仿宋" w:hint="eastAsia"/>
          <w:color w:val="000000"/>
          <w:sz w:val="30"/>
        </w:rPr>
        <w:lastRenderedPageBreak/>
        <w:t xml:space="preserve"> 十一、机关运行经费：指行政单位和参照公务员法管理的事业单位使用一般公共预算财政拨款安排的基本支出中的日常公用经费支出。</w:t>
      </w:r>
    </w:p>
    <w:p w:rsidR="002C1E92" w:rsidRDefault="002C1E92">
      <w:pPr>
        <w:ind w:left="0" w:firstLine="0"/>
        <w:jc w:val="left"/>
      </w:pPr>
    </w:p>
    <w:sectPr w:rsidR="002C1E92" w:rsidSect="002C1E92">
      <w:pgSz w:w="11906" w:h="16838"/>
      <w:pgMar w:top="1440" w:right="1416" w:bottom="1440" w:left="1797" w:header="850" w:footer="95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11D" w:rsidRDefault="009C611D" w:rsidP="0034151A">
      <w:r>
        <w:separator/>
      </w:r>
    </w:p>
  </w:endnote>
  <w:endnote w:type="continuationSeparator" w:id="1">
    <w:p w:rsidR="009C611D" w:rsidRDefault="009C611D" w:rsidP="003415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宋体"/>
    <w:panose1 w:val="02010609030101010101"/>
    <w:charset w:val="86"/>
    <w:family w:val="modern"/>
    <w:pitch w:val="fixed"/>
    <w:sig w:usb0="00000001" w:usb1="080E0000" w:usb2="00000010" w:usb3="00000000" w:csb0="00040000" w:csb1="00000000"/>
  </w:font>
  <w:font w:name="Cambria Math">
    <w:panose1 w:val="02040503050406030204"/>
    <w:charset w:val="01"/>
    <w:family w:val="roman"/>
    <w:notTrueType/>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11D" w:rsidRDefault="009C611D" w:rsidP="0034151A">
      <w:r>
        <w:separator/>
      </w:r>
    </w:p>
  </w:footnote>
  <w:footnote w:type="continuationSeparator" w:id="1">
    <w:p w:rsidR="009C611D" w:rsidRDefault="009C611D" w:rsidP="003415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80478"/>
    <w:multiLevelType w:val="multilevel"/>
    <w:tmpl w:val="06F80478"/>
    <w:lvl w:ilvl="0">
      <w:start w:val="1"/>
      <w:numFmt w:val="lowerLetter"/>
      <w:pStyle w:val="17"/>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nsid w:val="0C89246C"/>
    <w:multiLevelType w:val="multilevel"/>
    <w:tmpl w:val="0C89246C"/>
    <w:lvl w:ilvl="0">
      <w:start w:val="1"/>
      <w:numFmt w:val="lowerLetter"/>
      <w:pStyle w:val="11"/>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nsid w:val="0D162AB7"/>
    <w:multiLevelType w:val="multilevel"/>
    <w:tmpl w:val="0D162AB7"/>
    <w:lvl w:ilvl="0">
      <w:start w:val="1"/>
      <w:numFmt w:val="decimal"/>
      <w:pStyle w:val="20"/>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
    <w:nsid w:val="0EFC1DE8"/>
    <w:multiLevelType w:val="multilevel"/>
    <w:tmpl w:val="0EFC1DE8"/>
    <w:lvl w:ilvl="0">
      <w:start w:val="1"/>
      <w:numFmt w:val="lowerRoman"/>
      <w:pStyle w:val="13"/>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nsid w:val="0F89325A"/>
    <w:multiLevelType w:val="multilevel"/>
    <w:tmpl w:val="0F89325A"/>
    <w:lvl w:ilvl="0">
      <w:start w:val="1"/>
      <w:numFmt w:val="chineseCountingThousand"/>
      <w:pStyle w:val="3"/>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nsid w:val="1353089F"/>
    <w:multiLevelType w:val="multilevel"/>
    <w:tmpl w:val="1353089F"/>
    <w:lvl w:ilvl="0">
      <w:start w:val="1"/>
      <w:numFmt w:val="upperRoman"/>
      <w:pStyle w:val="30"/>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nsid w:val="1A2947A4"/>
    <w:multiLevelType w:val="multilevel"/>
    <w:tmpl w:val="1A2947A4"/>
    <w:lvl w:ilvl="0">
      <w:start w:val="1"/>
      <w:numFmt w:val="lowerRoman"/>
      <w:pStyle w:val="19"/>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1D93A5C"/>
    <w:multiLevelType w:val="multilevel"/>
    <w:tmpl w:val="21D93A5C"/>
    <w:lvl w:ilvl="0">
      <w:start w:val="1"/>
      <w:numFmt w:val="chineseCountingThousand"/>
      <w:pStyle w:val="15"/>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nsid w:val="227069AC"/>
    <w:multiLevelType w:val="multilevel"/>
    <w:tmpl w:val="227069AC"/>
    <w:lvl w:ilvl="0">
      <w:start w:val="1"/>
      <w:numFmt w:val="upperLetter"/>
      <w:pStyle w:val="22"/>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nsid w:val="2F1034A3"/>
    <w:multiLevelType w:val="multilevel"/>
    <w:tmpl w:val="2F1034A3"/>
    <w:lvl w:ilvl="0">
      <w:start w:val="1"/>
      <w:numFmt w:val="lowerLetter"/>
      <w:pStyle w:val="23"/>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nsid w:val="2F5B7434"/>
    <w:multiLevelType w:val="multilevel"/>
    <w:tmpl w:val="2F5B7434"/>
    <w:lvl w:ilvl="0">
      <w:start w:val="1"/>
      <w:numFmt w:val="upperLetter"/>
      <w:pStyle w:val="16"/>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nsid w:val="30072A41"/>
    <w:multiLevelType w:val="multilevel"/>
    <w:tmpl w:val="30072A41"/>
    <w:lvl w:ilvl="0">
      <w:start w:val="1"/>
      <w:numFmt w:val="chineseCountingThousand"/>
      <w:pStyle w:val="27"/>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3C210087"/>
    <w:multiLevelType w:val="multilevel"/>
    <w:tmpl w:val="3C210087"/>
    <w:lvl w:ilvl="0">
      <w:start w:val="1"/>
      <w:numFmt w:val="upperRoman"/>
      <w:pStyle w:val="6"/>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nsid w:val="3F277ACD"/>
    <w:multiLevelType w:val="multilevel"/>
    <w:tmpl w:val="3F277ACD"/>
    <w:lvl w:ilvl="0">
      <w:start w:val="1"/>
      <w:numFmt w:val="decimal"/>
      <w:pStyle w:val="26"/>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nsid w:val="45BA3CB8"/>
    <w:multiLevelType w:val="multilevel"/>
    <w:tmpl w:val="45BA3CB8"/>
    <w:lvl w:ilvl="0">
      <w:start w:val="1"/>
      <w:numFmt w:val="lowerRoman"/>
      <w:pStyle w:val="25"/>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nsid w:val="48441C83"/>
    <w:multiLevelType w:val="multilevel"/>
    <w:tmpl w:val="48441C83"/>
    <w:lvl w:ilvl="0">
      <w:start w:val="1"/>
      <w:numFmt w:val="upperRoman"/>
      <w:pStyle w:val="18"/>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nsid w:val="48D258B5"/>
    <w:multiLevelType w:val="multilevel"/>
    <w:tmpl w:val="48D258B5"/>
    <w:lvl w:ilvl="0">
      <w:start w:val="1"/>
      <w:numFmt w:val="decimal"/>
      <w:pStyle w:val="8"/>
      <w:lvlText w:val="%1."/>
      <w:lvlJc w:val="left"/>
      <w:pPr>
        <w:ind w:left="704" w:hanging="420"/>
      </w:pPr>
      <w:rPr>
        <w:rFonts w:hint="eastAsia"/>
        <w:sz w:val="72"/>
        <w:szCs w:val="72"/>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nsid w:val="4BCC1CF2"/>
    <w:multiLevelType w:val="multilevel"/>
    <w:tmpl w:val="4BCC1CF2"/>
    <w:lvl w:ilvl="0">
      <w:start w:val="1"/>
      <w:numFmt w:val="lowerRoman"/>
      <w:pStyle w:val="31"/>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nsid w:val="4C022313"/>
    <w:multiLevelType w:val="multilevel"/>
    <w:tmpl w:val="4C022313"/>
    <w:lvl w:ilvl="0">
      <w:start w:val="1"/>
      <w:numFmt w:val="upperLetter"/>
      <w:pStyle w:val="28"/>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nsid w:val="4E793448"/>
    <w:multiLevelType w:val="multilevel"/>
    <w:tmpl w:val="4E793448"/>
    <w:lvl w:ilvl="0">
      <w:start w:val="1"/>
      <w:numFmt w:val="lowerLetter"/>
      <w:pStyle w:val="29"/>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nsid w:val="56361809"/>
    <w:multiLevelType w:val="multilevel"/>
    <w:tmpl w:val="56361809"/>
    <w:lvl w:ilvl="0">
      <w:start w:val="1"/>
      <w:numFmt w:val="upperLetter"/>
      <w:pStyle w:val="10"/>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1">
    <w:nsid w:val="57D67E27"/>
    <w:multiLevelType w:val="multilevel"/>
    <w:tmpl w:val="57D67E27"/>
    <w:lvl w:ilvl="0">
      <w:start w:val="1"/>
      <w:numFmt w:val="decimal"/>
      <w:pStyle w:val="2"/>
      <w:lvlText w:val="%1."/>
      <w:lvlJc w:val="left"/>
      <w:pPr>
        <w:ind w:left="704" w:hanging="420"/>
      </w:pPr>
      <w:rPr>
        <w:rFonts w:hint="eastAsia"/>
        <w:sz w:val="96"/>
        <w:szCs w:val="96"/>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nsid w:val="5A181799"/>
    <w:multiLevelType w:val="multilevel"/>
    <w:tmpl w:val="5A181799"/>
    <w:lvl w:ilvl="0">
      <w:start w:val="1"/>
      <w:numFmt w:val="lowerLetter"/>
      <w:pStyle w:val="5"/>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nsid w:val="5FA0565C"/>
    <w:multiLevelType w:val="multilevel"/>
    <w:tmpl w:val="5FA0565C"/>
    <w:lvl w:ilvl="0">
      <w:start w:val="1"/>
      <w:numFmt w:val="lowerRoman"/>
      <w:pStyle w:val="7"/>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nsid w:val="602D6C19"/>
    <w:multiLevelType w:val="multilevel"/>
    <w:tmpl w:val="602D6C19"/>
    <w:lvl w:ilvl="0">
      <w:start w:val="1"/>
      <w:numFmt w:val="upperLetter"/>
      <w:pStyle w:val="4"/>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nsid w:val="638B253F"/>
    <w:multiLevelType w:val="multilevel"/>
    <w:tmpl w:val="638B253F"/>
    <w:lvl w:ilvl="0">
      <w:start w:val="1"/>
      <w:numFmt w:val="upperRoman"/>
      <w:pStyle w:val="12"/>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nsid w:val="64F12C63"/>
    <w:multiLevelType w:val="multilevel"/>
    <w:tmpl w:val="64F12C63"/>
    <w:lvl w:ilvl="0">
      <w:start w:val="1"/>
      <w:numFmt w:val="chineseCountingThousand"/>
      <w:pStyle w:val="21"/>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nsid w:val="67D9330E"/>
    <w:multiLevelType w:val="multilevel"/>
    <w:tmpl w:val="67D9330E"/>
    <w:lvl w:ilvl="0">
      <w:start w:val="1"/>
      <w:numFmt w:val="decimal"/>
      <w:pStyle w:val="14"/>
      <w:lvlText w:val="%1."/>
      <w:lvlJc w:val="left"/>
      <w:pPr>
        <w:ind w:left="704" w:hanging="420"/>
      </w:pPr>
      <w:rPr>
        <w:rFonts w:hint="eastAsia"/>
        <w:sz w:val="56"/>
        <w:szCs w:val="56"/>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8">
    <w:nsid w:val="6AF34339"/>
    <w:multiLevelType w:val="multilevel"/>
    <w:tmpl w:val="6AF34339"/>
    <w:lvl w:ilvl="0">
      <w:start w:val="1"/>
      <w:numFmt w:val="upperRoman"/>
      <w:pStyle w:val="24"/>
      <w:lvlText w:val="%1."/>
      <w:lvlJc w:val="left"/>
      <w:pPr>
        <w:ind w:left="704" w:hanging="420"/>
      </w:pPr>
      <w:rPr>
        <w:rFonts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nsid w:val="7C73237E"/>
    <w:multiLevelType w:val="multilevel"/>
    <w:tmpl w:val="7C73237E"/>
    <w:lvl w:ilvl="0">
      <w:start w:val="1"/>
      <w:numFmt w:val="chineseCountingThousand"/>
      <w:pStyle w:val="9"/>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21"/>
  </w:num>
  <w:num w:numId="2">
    <w:abstractNumId w:val="4"/>
  </w:num>
  <w:num w:numId="3">
    <w:abstractNumId w:val="24"/>
  </w:num>
  <w:num w:numId="4">
    <w:abstractNumId w:val="22"/>
  </w:num>
  <w:num w:numId="5">
    <w:abstractNumId w:val="12"/>
  </w:num>
  <w:num w:numId="6">
    <w:abstractNumId w:val="23"/>
  </w:num>
  <w:num w:numId="7">
    <w:abstractNumId w:val="16"/>
  </w:num>
  <w:num w:numId="8">
    <w:abstractNumId w:val="29"/>
  </w:num>
  <w:num w:numId="9">
    <w:abstractNumId w:val="20"/>
  </w:num>
  <w:num w:numId="10">
    <w:abstractNumId w:val="1"/>
  </w:num>
  <w:num w:numId="11">
    <w:abstractNumId w:val="25"/>
  </w:num>
  <w:num w:numId="12">
    <w:abstractNumId w:val="3"/>
  </w:num>
  <w:num w:numId="13">
    <w:abstractNumId w:val="27"/>
  </w:num>
  <w:num w:numId="14">
    <w:abstractNumId w:val="7"/>
  </w:num>
  <w:num w:numId="15">
    <w:abstractNumId w:val="10"/>
  </w:num>
  <w:num w:numId="16">
    <w:abstractNumId w:val="0"/>
  </w:num>
  <w:num w:numId="17">
    <w:abstractNumId w:val="15"/>
  </w:num>
  <w:num w:numId="18">
    <w:abstractNumId w:val="6"/>
  </w:num>
  <w:num w:numId="19">
    <w:abstractNumId w:val="2"/>
  </w:num>
  <w:num w:numId="20">
    <w:abstractNumId w:val="26"/>
  </w:num>
  <w:num w:numId="21">
    <w:abstractNumId w:val="8"/>
  </w:num>
  <w:num w:numId="22">
    <w:abstractNumId w:val="9"/>
  </w:num>
  <w:num w:numId="23">
    <w:abstractNumId w:val="28"/>
  </w:num>
  <w:num w:numId="24">
    <w:abstractNumId w:val="14"/>
  </w:num>
  <w:num w:numId="25">
    <w:abstractNumId w:val="13"/>
  </w:num>
  <w:num w:numId="26">
    <w:abstractNumId w:val="11"/>
  </w:num>
  <w:num w:numId="27">
    <w:abstractNumId w:val="18"/>
  </w:num>
  <w:num w:numId="28">
    <w:abstractNumId w:val="19"/>
  </w:num>
  <w:num w:numId="29">
    <w:abstractNumId w:val="5"/>
  </w:num>
  <w:num w:numId="3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characterSpacingControl w:val="doNotCompress"/>
  <w:hdrShapeDefaults>
    <o:shapedefaults v:ext="edit" spidmax="24578"/>
  </w:hdrShapeDefaults>
  <w:footnotePr>
    <w:footnote w:id="0"/>
    <w:footnote w:id="1"/>
  </w:footnotePr>
  <w:endnotePr>
    <w:endnote w:id="0"/>
    <w:endnote w:id="1"/>
  </w:endnotePr>
  <w:compat>
    <w:useFELayout/>
  </w:compat>
  <w:rsids>
    <w:rsidRoot w:val="006E535F"/>
    <w:rsid w:val="00003B4A"/>
    <w:rsid w:val="00022A91"/>
    <w:rsid w:val="000236A2"/>
    <w:rsid w:val="000533C9"/>
    <w:rsid w:val="00071C3F"/>
    <w:rsid w:val="0007549F"/>
    <w:rsid w:val="000B03B0"/>
    <w:rsid w:val="000B25EC"/>
    <w:rsid w:val="000B6C15"/>
    <w:rsid w:val="000B7B55"/>
    <w:rsid w:val="000F28FE"/>
    <w:rsid w:val="00103A75"/>
    <w:rsid w:val="00124AC1"/>
    <w:rsid w:val="00157E5B"/>
    <w:rsid w:val="00160844"/>
    <w:rsid w:val="00180F8A"/>
    <w:rsid w:val="00193124"/>
    <w:rsid w:val="00194155"/>
    <w:rsid w:val="001A6511"/>
    <w:rsid w:val="001F6A7B"/>
    <w:rsid w:val="002019BF"/>
    <w:rsid w:val="002061AD"/>
    <w:rsid w:val="002232D1"/>
    <w:rsid w:val="00277E22"/>
    <w:rsid w:val="00291F0A"/>
    <w:rsid w:val="002A36B8"/>
    <w:rsid w:val="002C1E92"/>
    <w:rsid w:val="002F2B27"/>
    <w:rsid w:val="003338C9"/>
    <w:rsid w:val="0034151A"/>
    <w:rsid w:val="00366678"/>
    <w:rsid w:val="003729A3"/>
    <w:rsid w:val="003D4937"/>
    <w:rsid w:val="003E0612"/>
    <w:rsid w:val="00402E8D"/>
    <w:rsid w:val="00430ABF"/>
    <w:rsid w:val="00430B0F"/>
    <w:rsid w:val="00436D39"/>
    <w:rsid w:val="00436DE4"/>
    <w:rsid w:val="00461A87"/>
    <w:rsid w:val="00473B13"/>
    <w:rsid w:val="004C390E"/>
    <w:rsid w:val="00500E49"/>
    <w:rsid w:val="00511A36"/>
    <w:rsid w:val="00522C1E"/>
    <w:rsid w:val="005310E8"/>
    <w:rsid w:val="0055790D"/>
    <w:rsid w:val="00562D77"/>
    <w:rsid w:val="005B3F28"/>
    <w:rsid w:val="005D5DE4"/>
    <w:rsid w:val="005E0C69"/>
    <w:rsid w:val="005E4F63"/>
    <w:rsid w:val="005F3F94"/>
    <w:rsid w:val="00605034"/>
    <w:rsid w:val="00605661"/>
    <w:rsid w:val="00606042"/>
    <w:rsid w:val="006067D6"/>
    <w:rsid w:val="00617EDC"/>
    <w:rsid w:val="006221A4"/>
    <w:rsid w:val="006234DC"/>
    <w:rsid w:val="00632C6A"/>
    <w:rsid w:val="00635859"/>
    <w:rsid w:val="00663E10"/>
    <w:rsid w:val="00676CAE"/>
    <w:rsid w:val="00693679"/>
    <w:rsid w:val="006E535F"/>
    <w:rsid w:val="00735446"/>
    <w:rsid w:val="00772A86"/>
    <w:rsid w:val="00774B5C"/>
    <w:rsid w:val="00776C6E"/>
    <w:rsid w:val="0078175B"/>
    <w:rsid w:val="007846A5"/>
    <w:rsid w:val="007B28D9"/>
    <w:rsid w:val="007B7CA0"/>
    <w:rsid w:val="007C0791"/>
    <w:rsid w:val="007C095B"/>
    <w:rsid w:val="007C31AA"/>
    <w:rsid w:val="007D5E04"/>
    <w:rsid w:val="007D7EAB"/>
    <w:rsid w:val="00811E0D"/>
    <w:rsid w:val="00831B59"/>
    <w:rsid w:val="008354E7"/>
    <w:rsid w:val="008B28DE"/>
    <w:rsid w:val="008C7367"/>
    <w:rsid w:val="009627E3"/>
    <w:rsid w:val="0097082D"/>
    <w:rsid w:val="009B3A7F"/>
    <w:rsid w:val="009C611D"/>
    <w:rsid w:val="009D4FD8"/>
    <w:rsid w:val="009E44BF"/>
    <w:rsid w:val="00A05687"/>
    <w:rsid w:val="00A36574"/>
    <w:rsid w:val="00A470D4"/>
    <w:rsid w:val="00A57FDB"/>
    <w:rsid w:val="00A74DB0"/>
    <w:rsid w:val="00A82EFD"/>
    <w:rsid w:val="00A833E2"/>
    <w:rsid w:val="00AA6557"/>
    <w:rsid w:val="00AA6599"/>
    <w:rsid w:val="00B679C1"/>
    <w:rsid w:val="00B70AD1"/>
    <w:rsid w:val="00B82A7E"/>
    <w:rsid w:val="00BD21CA"/>
    <w:rsid w:val="00C35651"/>
    <w:rsid w:val="00C65307"/>
    <w:rsid w:val="00C74C01"/>
    <w:rsid w:val="00CB1559"/>
    <w:rsid w:val="00CE50A0"/>
    <w:rsid w:val="00CF10F4"/>
    <w:rsid w:val="00D04DA2"/>
    <w:rsid w:val="00D37B17"/>
    <w:rsid w:val="00D52F9A"/>
    <w:rsid w:val="00D609C8"/>
    <w:rsid w:val="00DD3705"/>
    <w:rsid w:val="00DE10A6"/>
    <w:rsid w:val="00E30CD9"/>
    <w:rsid w:val="00E363A5"/>
    <w:rsid w:val="00E53476"/>
    <w:rsid w:val="00E561E8"/>
    <w:rsid w:val="00EB4F4A"/>
    <w:rsid w:val="00EE6EC5"/>
    <w:rsid w:val="00EF3A2A"/>
    <w:rsid w:val="00F039FC"/>
    <w:rsid w:val="00F20D66"/>
    <w:rsid w:val="00F21C63"/>
    <w:rsid w:val="00F4578E"/>
    <w:rsid w:val="00F73CA7"/>
    <w:rsid w:val="00FC4E38"/>
    <w:rsid w:val="00FD36F5"/>
    <w:rsid w:val="0301320D"/>
    <w:rsid w:val="21257BB1"/>
    <w:rsid w:val="3A643D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E92"/>
    <w:pPr>
      <w:widowControl w:val="0"/>
      <w:ind w:left="641" w:hanging="357"/>
      <w:jc w:val="both"/>
    </w:pPr>
    <w:rPr>
      <w:kern w:val="2"/>
      <w:sz w:val="21"/>
      <w:szCs w:val="22"/>
    </w:rPr>
  </w:style>
  <w:style w:type="paragraph" w:styleId="1">
    <w:name w:val="heading 1"/>
    <w:basedOn w:val="a"/>
    <w:next w:val="a"/>
    <w:link w:val="1Char"/>
    <w:uiPriority w:val="9"/>
    <w:qFormat/>
    <w:rsid w:val="002C1E92"/>
    <w:pPr>
      <w:keepNext/>
      <w:keepLines/>
      <w:spacing w:before="340" w:after="330" w:line="578" w:lineRule="auto"/>
      <w:outlineLvl w:val="0"/>
    </w:pPr>
    <w:rPr>
      <w:b/>
      <w:bCs/>
      <w:kern w:val="44"/>
      <w:sz w:val="44"/>
      <w:szCs w:val="44"/>
    </w:rPr>
  </w:style>
  <w:style w:type="paragraph" w:styleId="2a">
    <w:name w:val="heading 2"/>
    <w:basedOn w:val="a"/>
    <w:next w:val="a"/>
    <w:link w:val="2Char"/>
    <w:uiPriority w:val="9"/>
    <w:unhideWhenUsed/>
    <w:qFormat/>
    <w:rsid w:val="002C1E9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2">
    <w:name w:val="heading 3"/>
    <w:basedOn w:val="a"/>
    <w:next w:val="a"/>
    <w:link w:val="3Char"/>
    <w:uiPriority w:val="9"/>
    <w:unhideWhenUsed/>
    <w:qFormat/>
    <w:rsid w:val="002C1E92"/>
    <w:pPr>
      <w:keepNext/>
      <w:keepLines/>
      <w:spacing w:before="260" w:after="260" w:line="415" w:lineRule="auto"/>
      <w:ind w:left="284" w:firstLine="0"/>
      <w:outlineLvl w:val="2"/>
    </w:pPr>
    <w:rPr>
      <w:b/>
      <w:bCs/>
      <w:sz w:val="32"/>
      <w:szCs w:val="32"/>
    </w:rPr>
  </w:style>
  <w:style w:type="paragraph" w:styleId="40">
    <w:name w:val="heading 4"/>
    <w:basedOn w:val="a"/>
    <w:next w:val="a"/>
    <w:link w:val="4Char"/>
    <w:uiPriority w:val="9"/>
    <w:semiHidden/>
    <w:unhideWhenUsed/>
    <w:qFormat/>
    <w:rsid w:val="002C1E9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0">
    <w:name w:val="heading 5"/>
    <w:basedOn w:val="a"/>
    <w:next w:val="a"/>
    <w:link w:val="5Char"/>
    <w:uiPriority w:val="9"/>
    <w:semiHidden/>
    <w:unhideWhenUsed/>
    <w:qFormat/>
    <w:rsid w:val="002C1E92"/>
    <w:pPr>
      <w:keepNext/>
      <w:keepLines/>
      <w:spacing w:before="280" w:after="290" w:line="376" w:lineRule="auto"/>
      <w:outlineLvl w:val="4"/>
    </w:pPr>
    <w:rPr>
      <w:b/>
      <w:bCs/>
      <w:sz w:val="28"/>
      <w:szCs w:val="28"/>
    </w:rPr>
  </w:style>
  <w:style w:type="paragraph" w:styleId="60">
    <w:name w:val="heading 6"/>
    <w:basedOn w:val="a"/>
    <w:next w:val="a"/>
    <w:link w:val="6Char"/>
    <w:uiPriority w:val="9"/>
    <w:semiHidden/>
    <w:unhideWhenUsed/>
    <w:qFormat/>
    <w:rsid w:val="002C1E92"/>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0">
    <w:name w:val="heading 7"/>
    <w:basedOn w:val="a"/>
    <w:next w:val="a"/>
    <w:link w:val="7Char"/>
    <w:uiPriority w:val="9"/>
    <w:semiHidden/>
    <w:unhideWhenUsed/>
    <w:qFormat/>
    <w:rsid w:val="002C1E92"/>
    <w:pPr>
      <w:keepNext/>
      <w:keepLines/>
      <w:spacing w:before="240" w:after="64" w:line="320" w:lineRule="auto"/>
      <w:outlineLvl w:val="6"/>
    </w:pPr>
    <w:rPr>
      <w:b/>
      <w:bCs/>
      <w:sz w:val="24"/>
      <w:szCs w:val="24"/>
    </w:rPr>
  </w:style>
  <w:style w:type="paragraph" w:styleId="80">
    <w:name w:val="heading 8"/>
    <w:basedOn w:val="a"/>
    <w:next w:val="a"/>
    <w:link w:val="8Char"/>
    <w:uiPriority w:val="9"/>
    <w:semiHidden/>
    <w:unhideWhenUsed/>
    <w:qFormat/>
    <w:rsid w:val="002C1E92"/>
    <w:pPr>
      <w:keepNext/>
      <w:keepLines/>
      <w:spacing w:before="240" w:after="64" w:line="320" w:lineRule="auto"/>
      <w:outlineLvl w:val="7"/>
    </w:pPr>
    <w:rPr>
      <w:rFonts w:asciiTheme="majorHAnsi" w:eastAsiaTheme="majorEastAsia" w:hAnsiTheme="majorHAnsi" w:cstheme="majorBidi"/>
      <w:sz w:val="24"/>
      <w:szCs w:val="24"/>
    </w:rPr>
  </w:style>
  <w:style w:type="paragraph" w:styleId="90">
    <w:name w:val="heading 9"/>
    <w:basedOn w:val="a"/>
    <w:next w:val="a"/>
    <w:link w:val="9Char"/>
    <w:uiPriority w:val="9"/>
    <w:semiHidden/>
    <w:unhideWhenUsed/>
    <w:qFormat/>
    <w:rsid w:val="002C1E92"/>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sid w:val="002C1E92"/>
    <w:rPr>
      <w:rFonts w:asciiTheme="majorHAnsi" w:eastAsia="黑体" w:hAnsiTheme="majorHAnsi" w:cstheme="majorBidi"/>
      <w:sz w:val="20"/>
      <w:szCs w:val="20"/>
    </w:rPr>
  </w:style>
  <w:style w:type="paragraph" w:styleId="a4">
    <w:name w:val="Balloon Text"/>
    <w:basedOn w:val="a"/>
    <w:link w:val="Char"/>
    <w:uiPriority w:val="99"/>
    <w:semiHidden/>
    <w:unhideWhenUsed/>
    <w:rsid w:val="002C1E92"/>
    <w:rPr>
      <w:sz w:val="18"/>
      <w:szCs w:val="18"/>
    </w:rPr>
  </w:style>
  <w:style w:type="paragraph" w:styleId="a5">
    <w:name w:val="footer"/>
    <w:basedOn w:val="a"/>
    <w:link w:val="Char0"/>
    <w:uiPriority w:val="99"/>
    <w:semiHidden/>
    <w:unhideWhenUsed/>
    <w:rsid w:val="002C1E92"/>
    <w:pPr>
      <w:tabs>
        <w:tab w:val="center" w:pos="4153"/>
        <w:tab w:val="right" w:pos="8306"/>
      </w:tabs>
      <w:snapToGrid w:val="0"/>
      <w:jc w:val="left"/>
    </w:pPr>
    <w:rPr>
      <w:sz w:val="18"/>
      <w:szCs w:val="18"/>
    </w:rPr>
  </w:style>
  <w:style w:type="paragraph" w:styleId="a6">
    <w:name w:val="header"/>
    <w:basedOn w:val="a"/>
    <w:link w:val="Char1"/>
    <w:uiPriority w:val="99"/>
    <w:semiHidden/>
    <w:unhideWhenUsed/>
    <w:rsid w:val="002C1E92"/>
    <w:pPr>
      <w:pBdr>
        <w:bottom w:val="single" w:sz="6" w:space="1" w:color="auto"/>
      </w:pBdr>
      <w:tabs>
        <w:tab w:val="center" w:pos="4153"/>
        <w:tab w:val="right" w:pos="8306"/>
      </w:tabs>
      <w:snapToGrid w:val="0"/>
      <w:jc w:val="center"/>
    </w:pPr>
    <w:rPr>
      <w:sz w:val="18"/>
      <w:szCs w:val="18"/>
    </w:rPr>
  </w:style>
  <w:style w:type="paragraph" w:styleId="a7">
    <w:name w:val="Subtitle"/>
    <w:basedOn w:val="a"/>
    <w:next w:val="a"/>
    <w:link w:val="Char2"/>
    <w:uiPriority w:val="11"/>
    <w:qFormat/>
    <w:rsid w:val="002C1E92"/>
    <w:pPr>
      <w:spacing w:before="240" w:after="60" w:line="312" w:lineRule="auto"/>
      <w:jc w:val="center"/>
      <w:outlineLvl w:val="1"/>
    </w:pPr>
    <w:rPr>
      <w:rFonts w:asciiTheme="majorHAnsi" w:eastAsia="宋体" w:hAnsiTheme="majorHAnsi" w:cstheme="majorBidi"/>
      <w:b/>
      <w:bCs/>
      <w:kern w:val="28"/>
      <w:sz w:val="32"/>
      <w:szCs w:val="32"/>
    </w:rPr>
  </w:style>
  <w:style w:type="paragraph" w:styleId="a8">
    <w:name w:val="Title"/>
    <w:basedOn w:val="a"/>
    <w:next w:val="a"/>
    <w:link w:val="Char3"/>
    <w:uiPriority w:val="10"/>
    <w:qFormat/>
    <w:rsid w:val="002C1E92"/>
    <w:pPr>
      <w:spacing w:before="240" w:after="60"/>
      <w:jc w:val="center"/>
      <w:outlineLvl w:val="0"/>
    </w:pPr>
    <w:rPr>
      <w:rFonts w:asciiTheme="majorHAnsi" w:eastAsia="宋体" w:hAnsiTheme="majorHAnsi" w:cstheme="majorBidi"/>
      <w:b/>
      <w:bCs/>
      <w:sz w:val="32"/>
      <w:szCs w:val="32"/>
    </w:rPr>
  </w:style>
  <w:style w:type="table" w:styleId="a9">
    <w:name w:val="Table Grid"/>
    <w:basedOn w:val="a1"/>
    <w:uiPriority w:val="59"/>
    <w:rsid w:val="002C1E9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Strong"/>
    <w:basedOn w:val="a0"/>
    <w:uiPriority w:val="22"/>
    <w:qFormat/>
    <w:rsid w:val="002C1E92"/>
    <w:rPr>
      <w:b/>
      <w:bCs/>
    </w:rPr>
  </w:style>
  <w:style w:type="character" w:styleId="ab">
    <w:name w:val="Emphasis"/>
    <w:basedOn w:val="a0"/>
    <w:uiPriority w:val="20"/>
    <w:qFormat/>
    <w:rsid w:val="002C1E92"/>
    <w:rPr>
      <w:i/>
      <w:iCs/>
    </w:rPr>
  </w:style>
  <w:style w:type="character" w:customStyle="1" w:styleId="1Char">
    <w:name w:val="标题 1 Char"/>
    <w:basedOn w:val="a0"/>
    <w:link w:val="1"/>
    <w:uiPriority w:val="9"/>
    <w:rsid w:val="002C1E92"/>
    <w:rPr>
      <w:b/>
      <w:bCs/>
      <w:kern w:val="44"/>
      <w:sz w:val="44"/>
      <w:szCs w:val="44"/>
    </w:rPr>
  </w:style>
  <w:style w:type="character" w:customStyle="1" w:styleId="2Char">
    <w:name w:val="标题 2 Char"/>
    <w:basedOn w:val="a0"/>
    <w:link w:val="2a"/>
    <w:uiPriority w:val="9"/>
    <w:rsid w:val="002C1E92"/>
    <w:rPr>
      <w:rFonts w:asciiTheme="majorHAnsi" w:eastAsiaTheme="majorEastAsia" w:hAnsiTheme="majorHAnsi" w:cstheme="majorBidi"/>
      <w:b/>
      <w:bCs/>
      <w:sz w:val="32"/>
      <w:szCs w:val="32"/>
    </w:rPr>
  </w:style>
  <w:style w:type="character" w:customStyle="1" w:styleId="3Char">
    <w:name w:val="标题 3 Char"/>
    <w:basedOn w:val="a0"/>
    <w:link w:val="32"/>
    <w:uiPriority w:val="9"/>
    <w:rsid w:val="002C1E92"/>
    <w:rPr>
      <w:b/>
      <w:bCs/>
      <w:sz w:val="32"/>
      <w:szCs w:val="32"/>
    </w:rPr>
  </w:style>
  <w:style w:type="character" w:customStyle="1" w:styleId="4Char">
    <w:name w:val="标题 4 Char"/>
    <w:basedOn w:val="a0"/>
    <w:link w:val="40"/>
    <w:uiPriority w:val="9"/>
    <w:semiHidden/>
    <w:rsid w:val="002C1E92"/>
    <w:rPr>
      <w:rFonts w:asciiTheme="majorHAnsi" w:eastAsiaTheme="majorEastAsia" w:hAnsiTheme="majorHAnsi" w:cstheme="majorBidi"/>
      <w:b/>
      <w:bCs/>
      <w:sz w:val="28"/>
      <w:szCs w:val="28"/>
    </w:rPr>
  </w:style>
  <w:style w:type="character" w:customStyle="1" w:styleId="5Char">
    <w:name w:val="标题 5 Char"/>
    <w:basedOn w:val="a0"/>
    <w:link w:val="50"/>
    <w:uiPriority w:val="9"/>
    <w:semiHidden/>
    <w:rsid w:val="002C1E92"/>
    <w:rPr>
      <w:b/>
      <w:bCs/>
      <w:sz w:val="28"/>
      <w:szCs w:val="28"/>
    </w:rPr>
  </w:style>
  <w:style w:type="character" w:customStyle="1" w:styleId="6Char">
    <w:name w:val="标题 6 Char"/>
    <w:basedOn w:val="a0"/>
    <w:link w:val="60"/>
    <w:uiPriority w:val="9"/>
    <w:semiHidden/>
    <w:rsid w:val="002C1E92"/>
    <w:rPr>
      <w:rFonts w:asciiTheme="majorHAnsi" w:eastAsiaTheme="majorEastAsia" w:hAnsiTheme="majorHAnsi" w:cstheme="majorBidi"/>
      <w:b/>
      <w:bCs/>
      <w:sz w:val="24"/>
      <w:szCs w:val="24"/>
    </w:rPr>
  </w:style>
  <w:style w:type="character" w:customStyle="1" w:styleId="7Char">
    <w:name w:val="标题 7 Char"/>
    <w:basedOn w:val="a0"/>
    <w:link w:val="70"/>
    <w:uiPriority w:val="9"/>
    <w:semiHidden/>
    <w:rsid w:val="002C1E92"/>
    <w:rPr>
      <w:b/>
      <w:bCs/>
      <w:sz w:val="24"/>
      <w:szCs w:val="24"/>
    </w:rPr>
  </w:style>
  <w:style w:type="character" w:customStyle="1" w:styleId="8Char">
    <w:name w:val="标题 8 Char"/>
    <w:basedOn w:val="a0"/>
    <w:link w:val="80"/>
    <w:uiPriority w:val="9"/>
    <w:semiHidden/>
    <w:rsid w:val="002C1E92"/>
    <w:rPr>
      <w:rFonts w:asciiTheme="majorHAnsi" w:eastAsiaTheme="majorEastAsia" w:hAnsiTheme="majorHAnsi" w:cstheme="majorBidi"/>
      <w:sz w:val="24"/>
      <w:szCs w:val="24"/>
    </w:rPr>
  </w:style>
  <w:style w:type="character" w:customStyle="1" w:styleId="9Char">
    <w:name w:val="标题 9 Char"/>
    <w:basedOn w:val="a0"/>
    <w:link w:val="90"/>
    <w:uiPriority w:val="9"/>
    <w:semiHidden/>
    <w:rsid w:val="002C1E92"/>
    <w:rPr>
      <w:rFonts w:asciiTheme="majorHAnsi" w:eastAsiaTheme="majorEastAsia" w:hAnsiTheme="majorHAnsi" w:cstheme="majorBidi"/>
      <w:szCs w:val="21"/>
    </w:rPr>
  </w:style>
  <w:style w:type="character" w:customStyle="1" w:styleId="Char3">
    <w:name w:val="标题 Char"/>
    <w:basedOn w:val="a0"/>
    <w:link w:val="a8"/>
    <w:uiPriority w:val="10"/>
    <w:rsid w:val="002C1E92"/>
    <w:rPr>
      <w:rFonts w:asciiTheme="majorHAnsi" w:eastAsia="宋体" w:hAnsiTheme="majorHAnsi" w:cstheme="majorBidi"/>
      <w:b/>
      <w:bCs/>
      <w:sz w:val="32"/>
      <w:szCs w:val="32"/>
    </w:rPr>
  </w:style>
  <w:style w:type="character" w:customStyle="1" w:styleId="Char2">
    <w:name w:val="副标题 Char"/>
    <w:basedOn w:val="a0"/>
    <w:link w:val="a7"/>
    <w:uiPriority w:val="11"/>
    <w:rsid w:val="002C1E92"/>
    <w:rPr>
      <w:rFonts w:asciiTheme="majorHAnsi" w:eastAsia="宋体" w:hAnsiTheme="majorHAnsi" w:cstheme="majorBidi"/>
      <w:b/>
      <w:bCs/>
      <w:kern w:val="28"/>
      <w:sz w:val="32"/>
      <w:szCs w:val="32"/>
    </w:rPr>
  </w:style>
  <w:style w:type="paragraph" w:styleId="ac">
    <w:name w:val="No Spacing"/>
    <w:link w:val="Char4"/>
    <w:uiPriority w:val="1"/>
    <w:qFormat/>
    <w:rsid w:val="002C1E92"/>
    <w:pPr>
      <w:widowControl w:val="0"/>
      <w:ind w:left="641" w:hanging="357"/>
      <w:jc w:val="both"/>
    </w:pPr>
    <w:rPr>
      <w:kern w:val="2"/>
      <w:sz w:val="21"/>
      <w:szCs w:val="22"/>
    </w:rPr>
  </w:style>
  <w:style w:type="character" w:customStyle="1" w:styleId="Char4">
    <w:name w:val="无间隔 Char"/>
    <w:basedOn w:val="a0"/>
    <w:link w:val="ac"/>
    <w:uiPriority w:val="1"/>
    <w:rsid w:val="002C1E92"/>
  </w:style>
  <w:style w:type="paragraph" w:styleId="ad">
    <w:name w:val="List Paragraph"/>
    <w:basedOn w:val="a"/>
    <w:uiPriority w:val="34"/>
    <w:qFormat/>
    <w:rsid w:val="002C1E92"/>
    <w:pPr>
      <w:ind w:firstLineChars="200" w:firstLine="420"/>
    </w:pPr>
  </w:style>
  <w:style w:type="paragraph" w:styleId="ae">
    <w:name w:val="Quote"/>
    <w:basedOn w:val="a"/>
    <w:next w:val="a"/>
    <w:link w:val="Char5"/>
    <w:uiPriority w:val="29"/>
    <w:qFormat/>
    <w:rsid w:val="002C1E92"/>
    <w:rPr>
      <w:i/>
      <w:iCs/>
      <w:color w:val="000000" w:themeColor="text1"/>
    </w:rPr>
  </w:style>
  <w:style w:type="character" w:customStyle="1" w:styleId="Char5">
    <w:name w:val="引用 Char"/>
    <w:basedOn w:val="a0"/>
    <w:link w:val="ae"/>
    <w:uiPriority w:val="29"/>
    <w:rsid w:val="002C1E92"/>
    <w:rPr>
      <w:i/>
      <w:iCs/>
      <w:color w:val="000000" w:themeColor="text1"/>
    </w:rPr>
  </w:style>
  <w:style w:type="paragraph" w:styleId="af">
    <w:name w:val="Intense Quote"/>
    <w:basedOn w:val="a"/>
    <w:next w:val="a"/>
    <w:link w:val="Char6"/>
    <w:uiPriority w:val="30"/>
    <w:qFormat/>
    <w:rsid w:val="002C1E92"/>
    <w:pPr>
      <w:pBdr>
        <w:bottom w:val="single" w:sz="4" w:space="4" w:color="4F81BD" w:themeColor="accent1"/>
      </w:pBdr>
      <w:spacing w:before="200" w:after="280"/>
      <w:ind w:left="936" w:right="936"/>
    </w:pPr>
    <w:rPr>
      <w:b/>
      <w:bCs/>
      <w:i/>
      <w:iCs/>
      <w:color w:val="4F81BD" w:themeColor="accent1"/>
    </w:rPr>
  </w:style>
  <w:style w:type="character" w:customStyle="1" w:styleId="Char6">
    <w:name w:val="明显引用 Char"/>
    <w:basedOn w:val="a0"/>
    <w:link w:val="af"/>
    <w:uiPriority w:val="30"/>
    <w:rsid w:val="002C1E92"/>
    <w:rPr>
      <w:b/>
      <w:bCs/>
      <w:i/>
      <w:iCs/>
      <w:color w:val="4F81BD" w:themeColor="accent1"/>
    </w:rPr>
  </w:style>
  <w:style w:type="character" w:customStyle="1" w:styleId="1a">
    <w:name w:val="不明显强调1"/>
    <w:basedOn w:val="a0"/>
    <w:uiPriority w:val="19"/>
    <w:qFormat/>
    <w:rsid w:val="002C1E92"/>
    <w:rPr>
      <w:i/>
      <w:iCs/>
      <w:color w:val="808080" w:themeColor="text1" w:themeTint="7F"/>
    </w:rPr>
  </w:style>
  <w:style w:type="character" w:customStyle="1" w:styleId="1b">
    <w:name w:val="明显强调1"/>
    <w:basedOn w:val="a0"/>
    <w:uiPriority w:val="21"/>
    <w:qFormat/>
    <w:rsid w:val="002C1E92"/>
    <w:rPr>
      <w:b/>
      <w:bCs/>
      <w:i/>
      <w:iCs/>
      <w:color w:val="4F81BD" w:themeColor="accent1"/>
    </w:rPr>
  </w:style>
  <w:style w:type="character" w:customStyle="1" w:styleId="1c">
    <w:name w:val="不明显参考1"/>
    <w:basedOn w:val="a0"/>
    <w:uiPriority w:val="31"/>
    <w:qFormat/>
    <w:rsid w:val="002C1E92"/>
    <w:rPr>
      <w:smallCaps/>
      <w:color w:val="C0504D" w:themeColor="accent2"/>
      <w:u w:val="single"/>
    </w:rPr>
  </w:style>
  <w:style w:type="character" w:customStyle="1" w:styleId="1d">
    <w:name w:val="明显参考1"/>
    <w:basedOn w:val="a0"/>
    <w:uiPriority w:val="32"/>
    <w:qFormat/>
    <w:rsid w:val="002C1E92"/>
    <w:rPr>
      <w:b/>
      <w:bCs/>
      <w:smallCaps/>
      <w:color w:val="C0504D" w:themeColor="accent2"/>
      <w:spacing w:val="5"/>
      <w:u w:val="single"/>
    </w:rPr>
  </w:style>
  <w:style w:type="character" w:customStyle="1" w:styleId="1e">
    <w:name w:val="书籍标题1"/>
    <w:basedOn w:val="a0"/>
    <w:uiPriority w:val="33"/>
    <w:qFormat/>
    <w:rsid w:val="002C1E92"/>
    <w:rPr>
      <w:b/>
      <w:bCs/>
      <w:smallCaps/>
      <w:spacing w:val="5"/>
    </w:rPr>
  </w:style>
  <w:style w:type="paragraph" w:customStyle="1" w:styleId="TOC1">
    <w:name w:val="TOC 标题1"/>
    <w:basedOn w:val="1"/>
    <w:next w:val="a"/>
    <w:uiPriority w:val="39"/>
    <w:semiHidden/>
    <w:unhideWhenUsed/>
    <w:qFormat/>
    <w:rsid w:val="002C1E92"/>
    <w:pPr>
      <w:outlineLvl w:val="9"/>
    </w:pPr>
  </w:style>
  <w:style w:type="paragraph" w:customStyle="1" w:styleId="1f">
    <w:name w:val="样式1"/>
    <w:basedOn w:val="a"/>
    <w:link w:val="1Char0"/>
    <w:qFormat/>
    <w:rsid w:val="002C1E92"/>
  </w:style>
  <w:style w:type="character" w:customStyle="1" w:styleId="1Char0">
    <w:name w:val="样式1 Char"/>
    <w:basedOn w:val="a0"/>
    <w:link w:val="1f"/>
    <w:rsid w:val="002C1E92"/>
  </w:style>
  <w:style w:type="character" w:customStyle="1" w:styleId="Char1">
    <w:name w:val="页眉 Char"/>
    <w:basedOn w:val="a0"/>
    <w:link w:val="a6"/>
    <w:uiPriority w:val="99"/>
    <w:semiHidden/>
    <w:rsid w:val="002C1E92"/>
    <w:rPr>
      <w:sz w:val="18"/>
      <w:szCs w:val="18"/>
    </w:rPr>
  </w:style>
  <w:style w:type="character" w:customStyle="1" w:styleId="Char0">
    <w:name w:val="页脚 Char"/>
    <w:basedOn w:val="a0"/>
    <w:link w:val="a5"/>
    <w:uiPriority w:val="99"/>
    <w:semiHidden/>
    <w:rsid w:val="002C1E92"/>
    <w:rPr>
      <w:sz w:val="18"/>
      <w:szCs w:val="18"/>
    </w:rPr>
  </w:style>
  <w:style w:type="paragraph" w:customStyle="1" w:styleId="2">
    <w:name w:val="样式2"/>
    <w:basedOn w:val="1"/>
    <w:link w:val="2Char0"/>
    <w:qFormat/>
    <w:rsid w:val="002C1E92"/>
    <w:pPr>
      <w:numPr>
        <w:numId w:val="1"/>
      </w:numPr>
    </w:pPr>
  </w:style>
  <w:style w:type="paragraph" w:customStyle="1" w:styleId="3">
    <w:name w:val="样式3"/>
    <w:basedOn w:val="1"/>
    <w:link w:val="3Char0"/>
    <w:qFormat/>
    <w:rsid w:val="002C1E92"/>
    <w:pPr>
      <w:numPr>
        <w:numId w:val="2"/>
      </w:numPr>
    </w:pPr>
  </w:style>
  <w:style w:type="character" w:customStyle="1" w:styleId="2Char0">
    <w:name w:val="样式2 Char"/>
    <w:basedOn w:val="1Char"/>
    <w:link w:val="2"/>
    <w:rsid w:val="002C1E92"/>
  </w:style>
  <w:style w:type="paragraph" w:customStyle="1" w:styleId="4">
    <w:name w:val="样式4"/>
    <w:basedOn w:val="1"/>
    <w:link w:val="4Char0"/>
    <w:qFormat/>
    <w:rsid w:val="002C1E92"/>
    <w:pPr>
      <w:numPr>
        <w:numId w:val="3"/>
      </w:numPr>
    </w:pPr>
  </w:style>
  <w:style w:type="character" w:customStyle="1" w:styleId="3Char0">
    <w:name w:val="样式3 Char"/>
    <w:basedOn w:val="1Char"/>
    <w:link w:val="3"/>
    <w:rsid w:val="002C1E92"/>
  </w:style>
  <w:style w:type="paragraph" w:customStyle="1" w:styleId="5">
    <w:name w:val="样式5"/>
    <w:basedOn w:val="1"/>
    <w:link w:val="5Char0"/>
    <w:qFormat/>
    <w:rsid w:val="002C1E92"/>
    <w:pPr>
      <w:numPr>
        <w:numId w:val="4"/>
      </w:numPr>
    </w:pPr>
  </w:style>
  <w:style w:type="character" w:customStyle="1" w:styleId="4Char0">
    <w:name w:val="样式4 Char"/>
    <w:basedOn w:val="1Char"/>
    <w:link w:val="4"/>
    <w:rsid w:val="002C1E92"/>
  </w:style>
  <w:style w:type="paragraph" w:customStyle="1" w:styleId="6">
    <w:name w:val="样式6"/>
    <w:basedOn w:val="1"/>
    <w:link w:val="6Char0"/>
    <w:qFormat/>
    <w:rsid w:val="002C1E92"/>
    <w:pPr>
      <w:numPr>
        <w:numId w:val="5"/>
      </w:numPr>
    </w:pPr>
  </w:style>
  <w:style w:type="character" w:customStyle="1" w:styleId="5Char0">
    <w:name w:val="样式5 Char"/>
    <w:basedOn w:val="1Char"/>
    <w:link w:val="5"/>
    <w:rsid w:val="002C1E92"/>
  </w:style>
  <w:style w:type="paragraph" w:customStyle="1" w:styleId="7">
    <w:name w:val="样式7"/>
    <w:basedOn w:val="1"/>
    <w:link w:val="7Char0"/>
    <w:qFormat/>
    <w:rsid w:val="002C1E92"/>
    <w:pPr>
      <w:numPr>
        <w:numId w:val="6"/>
      </w:numPr>
    </w:pPr>
  </w:style>
  <w:style w:type="character" w:customStyle="1" w:styleId="6Char0">
    <w:name w:val="样式6 Char"/>
    <w:basedOn w:val="1Char"/>
    <w:link w:val="6"/>
    <w:rsid w:val="002C1E92"/>
  </w:style>
  <w:style w:type="paragraph" w:customStyle="1" w:styleId="8">
    <w:name w:val="样式8"/>
    <w:basedOn w:val="2a"/>
    <w:link w:val="8Char0"/>
    <w:qFormat/>
    <w:rsid w:val="002C1E92"/>
    <w:pPr>
      <w:numPr>
        <w:numId w:val="7"/>
      </w:numPr>
    </w:pPr>
  </w:style>
  <w:style w:type="character" w:customStyle="1" w:styleId="7Char0">
    <w:name w:val="样式7 Char"/>
    <w:basedOn w:val="1Char"/>
    <w:link w:val="7"/>
    <w:rsid w:val="002C1E92"/>
  </w:style>
  <w:style w:type="paragraph" w:customStyle="1" w:styleId="9">
    <w:name w:val="样式9"/>
    <w:basedOn w:val="2a"/>
    <w:link w:val="9Char0"/>
    <w:qFormat/>
    <w:rsid w:val="002C1E92"/>
    <w:pPr>
      <w:numPr>
        <w:numId w:val="8"/>
      </w:numPr>
    </w:pPr>
  </w:style>
  <w:style w:type="character" w:customStyle="1" w:styleId="8Char0">
    <w:name w:val="样式8 Char"/>
    <w:basedOn w:val="2Char"/>
    <w:link w:val="8"/>
    <w:rsid w:val="002C1E92"/>
  </w:style>
  <w:style w:type="paragraph" w:customStyle="1" w:styleId="10">
    <w:name w:val="样式10"/>
    <w:basedOn w:val="2a"/>
    <w:link w:val="10Char"/>
    <w:qFormat/>
    <w:rsid w:val="002C1E92"/>
    <w:pPr>
      <w:numPr>
        <w:numId w:val="9"/>
      </w:numPr>
    </w:pPr>
  </w:style>
  <w:style w:type="character" w:customStyle="1" w:styleId="9Char0">
    <w:name w:val="样式9 Char"/>
    <w:basedOn w:val="2Char"/>
    <w:link w:val="9"/>
    <w:rsid w:val="002C1E92"/>
  </w:style>
  <w:style w:type="paragraph" w:customStyle="1" w:styleId="11">
    <w:name w:val="样式11"/>
    <w:basedOn w:val="2a"/>
    <w:link w:val="11Char"/>
    <w:qFormat/>
    <w:rsid w:val="002C1E92"/>
    <w:pPr>
      <w:numPr>
        <w:numId w:val="10"/>
      </w:numPr>
    </w:pPr>
  </w:style>
  <w:style w:type="character" w:customStyle="1" w:styleId="10Char">
    <w:name w:val="样式10 Char"/>
    <w:basedOn w:val="2Char"/>
    <w:link w:val="10"/>
    <w:rsid w:val="002C1E92"/>
  </w:style>
  <w:style w:type="paragraph" w:customStyle="1" w:styleId="12">
    <w:name w:val="样式12"/>
    <w:basedOn w:val="2a"/>
    <w:link w:val="12Char"/>
    <w:qFormat/>
    <w:rsid w:val="002C1E92"/>
    <w:pPr>
      <w:numPr>
        <w:numId w:val="11"/>
      </w:numPr>
    </w:pPr>
  </w:style>
  <w:style w:type="character" w:customStyle="1" w:styleId="11Char">
    <w:name w:val="样式11 Char"/>
    <w:basedOn w:val="2Char"/>
    <w:link w:val="11"/>
    <w:rsid w:val="002C1E92"/>
  </w:style>
  <w:style w:type="paragraph" w:customStyle="1" w:styleId="13">
    <w:name w:val="样式13"/>
    <w:basedOn w:val="2a"/>
    <w:link w:val="13Char"/>
    <w:qFormat/>
    <w:rsid w:val="002C1E92"/>
    <w:pPr>
      <w:numPr>
        <w:numId w:val="12"/>
      </w:numPr>
    </w:pPr>
  </w:style>
  <w:style w:type="character" w:customStyle="1" w:styleId="12Char">
    <w:name w:val="样式12 Char"/>
    <w:basedOn w:val="2Char"/>
    <w:link w:val="12"/>
    <w:rsid w:val="002C1E92"/>
  </w:style>
  <w:style w:type="paragraph" w:customStyle="1" w:styleId="14">
    <w:name w:val="样式14"/>
    <w:basedOn w:val="32"/>
    <w:link w:val="14Char"/>
    <w:qFormat/>
    <w:rsid w:val="002C1E92"/>
    <w:pPr>
      <w:numPr>
        <w:numId w:val="13"/>
      </w:numPr>
    </w:pPr>
  </w:style>
  <w:style w:type="character" w:customStyle="1" w:styleId="13Char">
    <w:name w:val="样式13 Char"/>
    <w:basedOn w:val="2Char"/>
    <w:link w:val="13"/>
    <w:rsid w:val="002C1E92"/>
  </w:style>
  <w:style w:type="paragraph" w:customStyle="1" w:styleId="15">
    <w:name w:val="样式15"/>
    <w:basedOn w:val="32"/>
    <w:link w:val="15Char"/>
    <w:qFormat/>
    <w:rsid w:val="002C1E92"/>
    <w:pPr>
      <w:numPr>
        <w:numId w:val="14"/>
      </w:numPr>
    </w:pPr>
  </w:style>
  <w:style w:type="character" w:customStyle="1" w:styleId="14Char">
    <w:name w:val="样式14 Char"/>
    <w:basedOn w:val="3Char"/>
    <w:link w:val="14"/>
    <w:rsid w:val="002C1E92"/>
  </w:style>
  <w:style w:type="paragraph" w:customStyle="1" w:styleId="16">
    <w:name w:val="样式16"/>
    <w:basedOn w:val="32"/>
    <w:link w:val="16Char"/>
    <w:qFormat/>
    <w:rsid w:val="002C1E92"/>
    <w:pPr>
      <w:numPr>
        <w:numId w:val="15"/>
      </w:numPr>
    </w:pPr>
  </w:style>
  <w:style w:type="character" w:customStyle="1" w:styleId="15Char">
    <w:name w:val="样式15 Char"/>
    <w:basedOn w:val="3Char"/>
    <w:link w:val="15"/>
    <w:rsid w:val="002C1E92"/>
  </w:style>
  <w:style w:type="paragraph" w:customStyle="1" w:styleId="17">
    <w:name w:val="样式17"/>
    <w:basedOn w:val="32"/>
    <w:link w:val="17Char"/>
    <w:qFormat/>
    <w:rsid w:val="002C1E92"/>
    <w:pPr>
      <w:numPr>
        <w:numId w:val="16"/>
      </w:numPr>
    </w:pPr>
  </w:style>
  <w:style w:type="character" w:customStyle="1" w:styleId="16Char">
    <w:name w:val="样式16 Char"/>
    <w:basedOn w:val="3Char"/>
    <w:link w:val="16"/>
    <w:rsid w:val="002C1E92"/>
  </w:style>
  <w:style w:type="paragraph" w:customStyle="1" w:styleId="18">
    <w:name w:val="样式18"/>
    <w:basedOn w:val="32"/>
    <w:link w:val="18Char"/>
    <w:qFormat/>
    <w:rsid w:val="002C1E92"/>
    <w:pPr>
      <w:numPr>
        <w:numId w:val="17"/>
      </w:numPr>
    </w:pPr>
  </w:style>
  <w:style w:type="character" w:customStyle="1" w:styleId="17Char">
    <w:name w:val="样式17 Char"/>
    <w:basedOn w:val="3Char"/>
    <w:link w:val="17"/>
    <w:rsid w:val="002C1E92"/>
  </w:style>
  <w:style w:type="paragraph" w:customStyle="1" w:styleId="19">
    <w:name w:val="样式19"/>
    <w:basedOn w:val="32"/>
    <w:link w:val="19Char"/>
    <w:qFormat/>
    <w:rsid w:val="002C1E92"/>
    <w:pPr>
      <w:numPr>
        <w:numId w:val="18"/>
      </w:numPr>
    </w:pPr>
  </w:style>
  <w:style w:type="character" w:customStyle="1" w:styleId="18Char">
    <w:name w:val="样式18 Char"/>
    <w:basedOn w:val="3Char"/>
    <w:link w:val="18"/>
    <w:rsid w:val="002C1E92"/>
  </w:style>
  <w:style w:type="paragraph" w:customStyle="1" w:styleId="20">
    <w:name w:val="样式20"/>
    <w:basedOn w:val="40"/>
    <w:link w:val="20Char"/>
    <w:qFormat/>
    <w:rsid w:val="002C1E92"/>
    <w:pPr>
      <w:numPr>
        <w:numId w:val="19"/>
      </w:numPr>
    </w:pPr>
  </w:style>
  <w:style w:type="character" w:customStyle="1" w:styleId="19Char">
    <w:name w:val="样式19 Char"/>
    <w:basedOn w:val="3Char"/>
    <w:link w:val="19"/>
    <w:rsid w:val="002C1E92"/>
  </w:style>
  <w:style w:type="paragraph" w:customStyle="1" w:styleId="21">
    <w:name w:val="样式21"/>
    <w:basedOn w:val="40"/>
    <w:link w:val="21Char"/>
    <w:qFormat/>
    <w:rsid w:val="002C1E92"/>
    <w:pPr>
      <w:numPr>
        <w:numId w:val="20"/>
      </w:numPr>
    </w:pPr>
  </w:style>
  <w:style w:type="character" w:customStyle="1" w:styleId="20Char">
    <w:name w:val="样式20 Char"/>
    <w:basedOn w:val="4Char"/>
    <w:link w:val="20"/>
    <w:rsid w:val="002C1E92"/>
  </w:style>
  <w:style w:type="paragraph" w:customStyle="1" w:styleId="22">
    <w:name w:val="样式22"/>
    <w:basedOn w:val="40"/>
    <w:link w:val="22Char"/>
    <w:qFormat/>
    <w:rsid w:val="002C1E92"/>
    <w:pPr>
      <w:numPr>
        <w:numId w:val="21"/>
      </w:numPr>
    </w:pPr>
  </w:style>
  <w:style w:type="character" w:customStyle="1" w:styleId="21Char">
    <w:name w:val="样式21 Char"/>
    <w:basedOn w:val="4Char"/>
    <w:link w:val="21"/>
    <w:rsid w:val="002C1E92"/>
  </w:style>
  <w:style w:type="paragraph" w:customStyle="1" w:styleId="23">
    <w:name w:val="样式23"/>
    <w:basedOn w:val="40"/>
    <w:link w:val="23Char"/>
    <w:qFormat/>
    <w:rsid w:val="002C1E92"/>
    <w:pPr>
      <w:numPr>
        <w:numId w:val="22"/>
      </w:numPr>
    </w:pPr>
  </w:style>
  <w:style w:type="character" w:customStyle="1" w:styleId="22Char">
    <w:name w:val="样式22 Char"/>
    <w:basedOn w:val="4Char"/>
    <w:link w:val="22"/>
    <w:rsid w:val="002C1E92"/>
  </w:style>
  <w:style w:type="paragraph" w:customStyle="1" w:styleId="24">
    <w:name w:val="样式24"/>
    <w:basedOn w:val="40"/>
    <w:link w:val="24Char"/>
    <w:qFormat/>
    <w:rsid w:val="002C1E92"/>
    <w:pPr>
      <w:numPr>
        <w:numId w:val="23"/>
      </w:numPr>
    </w:pPr>
  </w:style>
  <w:style w:type="character" w:customStyle="1" w:styleId="23Char">
    <w:name w:val="样式23 Char"/>
    <w:basedOn w:val="4Char"/>
    <w:link w:val="23"/>
    <w:rsid w:val="002C1E92"/>
  </w:style>
  <w:style w:type="paragraph" w:customStyle="1" w:styleId="25">
    <w:name w:val="样式25"/>
    <w:basedOn w:val="40"/>
    <w:link w:val="25Char"/>
    <w:qFormat/>
    <w:rsid w:val="002C1E92"/>
    <w:pPr>
      <w:numPr>
        <w:numId w:val="24"/>
      </w:numPr>
    </w:pPr>
  </w:style>
  <w:style w:type="character" w:customStyle="1" w:styleId="24Char">
    <w:name w:val="样式24 Char"/>
    <w:basedOn w:val="4Char"/>
    <w:link w:val="24"/>
    <w:rsid w:val="002C1E92"/>
  </w:style>
  <w:style w:type="paragraph" w:customStyle="1" w:styleId="26">
    <w:name w:val="样式26"/>
    <w:basedOn w:val="50"/>
    <w:link w:val="26Char"/>
    <w:qFormat/>
    <w:rsid w:val="002C1E92"/>
    <w:pPr>
      <w:numPr>
        <w:numId w:val="25"/>
      </w:numPr>
    </w:pPr>
  </w:style>
  <w:style w:type="character" w:customStyle="1" w:styleId="25Char">
    <w:name w:val="样式25 Char"/>
    <w:basedOn w:val="4Char"/>
    <w:link w:val="25"/>
    <w:rsid w:val="002C1E92"/>
  </w:style>
  <w:style w:type="paragraph" w:customStyle="1" w:styleId="27">
    <w:name w:val="样式27"/>
    <w:basedOn w:val="50"/>
    <w:link w:val="27Char"/>
    <w:qFormat/>
    <w:rsid w:val="002C1E92"/>
    <w:pPr>
      <w:numPr>
        <w:numId w:val="26"/>
      </w:numPr>
    </w:pPr>
  </w:style>
  <w:style w:type="character" w:customStyle="1" w:styleId="26Char">
    <w:name w:val="样式26 Char"/>
    <w:basedOn w:val="5Char"/>
    <w:link w:val="26"/>
    <w:rsid w:val="002C1E92"/>
  </w:style>
  <w:style w:type="paragraph" w:customStyle="1" w:styleId="28">
    <w:name w:val="样式28"/>
    <w:basedOn w:val="50"/>
    <w:link w:val="28Char"/>
    <w:qFormat/>
    <w:rsid w:val="002C1E92"/>
    <w:pPr>
      <w:numPr>
        <w:numId w:val="27"/>
      </w:numPr>
    </w:pPr>
  </w:style>
  <w:style w:type="character" w:customStyle="1" w:styleId="27Char">
    <w:name w:val="样式27 Char"/>
    <w:basedOn w:val="5Char"/>
    <w:link w:val="27"/>
    <w:rsid w:val="002C1E92"/>
  </w:style>
  <w:style w:type="paragraph" w:customStyle="1" w:styleId="29">
    <w:name w:val="样式29"/>
    <w:basedOn w:val="50"/>
    <w:link w:val="29Char"/>
    <w:qFormat/>
    <w:rsid w:val="002C1E92"/>
    <w:pPr>
      <w:numPr>
        <w:numId w:val="28"/>
      </w:numPr>
    </w:pPr>
  </w:style>
  <w:style w:type="character" w:customStyle="1" w:styleId="28Char">
    <w:name w:val="样式28 Char"/>
    <w:basedOn w:val="5Char"/>
    <w:link w:val="28"/>
    <w:rsid w:val="002C1E92"/>
  </w:style>
  <w:style w:type="paragraph" w:customStyle="1" w:styleId="30">
    <w:name w:val="样式30"/>
    <w:basedOn w:val="50"/>
    <w:link w:val="30Char"/>
    <w:qFormat/>
    <w:rsid w:val="002C1E92"/>
    <w:pPr>
      <w:numPr>
        <w:numId w:val="29"/>
      </w:numPr>
    </w:pPr>
  </w:style>
  <w:style w:type="character" w:customStyle="1" w:styleId="29Char">
    <w:name w:val="样式29 Char"/>
    <w:basedOn w:val="5Char"/>
    <w:link w:val="29"/>
    <w:rsid w:val="002C1E92"/>
  </w:style>
  <w:style w:type="paragraph" w:customStyle="1" w:styleId="31">
    <w:name w:val="样式31"/>
    <w:basedOn w:val="50"/>
    <w:link w:val="31Char"/>
    <w:qFormat/>
    <w:rsid w:val="002C1E92"/>
    <w:pPr>
      <w:numPr>
        <w:numId w:val="30"/>
      </w:numPr>
    </w:pPr>
  </w:style>
  <w:style w:type="character" w:customStyle="1" w:styleId="30Char">
    <w:name w:val="样式30 Char"/>
    <w:basedOn w:val="5Char"/>
    <w:link w:val="30"/>
    <w:rsid w:val="002C1E92"/>
  </w:style>
  <w:style w:type="character" w:customStyle="1" w:styleId="31Char">
    <w:name w:val="样式31 Char"/>
    <w:basedOn w:val="5Char"/>
    <w:link w:val="31"/>
    <w:rsid w:val="002C1E92"/>
  </w:style>
  <w:style w:type="character" w:customStyle="1" w:styleId="Char">
    <w:name w:val="批注框文本 Char"/>
    <w:basedOn w:val="a0"/>
    <w:link w:val="a4"/>
    <w:uiPriority w:val="99"/>
    <w:semiHidden/>
    <w:rsid w:val="002C1E92"/>
    <w:rPr>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1663</Words>
  <Characters>9480</Characters>
  <Application>Microsoft Office Word</Application>
  <DocSecurity>0</DocSecurity>
  <Lines>79</Lines>
  <Paragraphs>22</Paragraphs>
  <ScaleCrop>false</ScaleCrop>
  <Company>Microsoft</Company>
  <LinksUpToDate>false</LinksUpToDate>
  <CharactersWithSpaces>11121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Generated by OpenXML4J</dc:creator>
  <cp:lastModifiedBy>郭蔚婷</cp:lastModifiedBy>
  <cp:revision>7</cp:revision>
  <dcterms:created xsi:type="dcterms:W3CDTF">2019-07-11T00:55:00Z</dcterms:created>
  <dcterms:modified xsi:type="dcterms:W3CDTF">2019-08-08T03:04:00Z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2052-11.1.0.8573</vt:lpwstr>
  </property>
</Properties>
</file>