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BDA" w:rsidRDefault="00460DEF">
      <w:pPr>
        <w:ind w:left="0" w:firstLine="0"/>
        <w:jc w:val="center"/>
      </w:pPr>
      <w:r>
        <w:rPr>
          <w:rFonts w:ascii="华文中宋" w:eastAsia="华文中宋" w:hAnsiTheme="minorEastAsia" w:hint="eastAsia"/>
          <w:b/>
          <w:color w:val="000000"/>
          <w:sz w:val="36"/>
        </w:rPr>
        <w:t xml:space="preserve">   </w:t>
      </w:r>
      <w:r>
        <w:rPr>
          <w:rFonts w:ascii="华文中宋" w:eastAsia="华文中宋" w:hAnsiTheme="minorEastAsia" w:hint="eastAsia"/>
          <w:b/>
          <w:color w:val="000000"/>
          <w:sz w:val="36"/>
        </w:rPr>
        <w:t> </w:t>
      </w:r>
    </w:p>
    <w:p w:rsidR="00BA2BDA" w:rsidRDefault="00BA2BDA">
      <w:pPr>
        <w:ind w:left="0" w:firstLine="0"/>
        <w:jc w:val="center"/>
      </w:pPr>
    </w:p>
    <w:p w:rsidR="00BA2BDA" w:rsidRDefault="00460DEF">
      <w:pPr>
        <w:ind w:left="0" w:firstLine="0"/>
        <w:jc w:val="center"/>
      </w:pPr>
      <w:r>
        <w:rPr>
          <w:rFonts w:ascii="华文中宋" w:eastAsia="华文中宋" w:hAnsiTheme="minorEastAsia" w:hint="eastAsia"/>
          <w:b/>
          <w:color w:val="000000"/>
          <w:sz w:val="36"/>
        </w:rPr>
        <w:t xml:space="preserve">   </w:t>
      </w:r>
      <w:r>
        <w:rPr>
          <w:rFonts w:ascii="华文中宋" w:eastAsia="华文中宋" w:hAnsiTheme="minorEastAsia" w:hint="eastAsia"/>
          <w:b/>
          <w:color w:val="000000"/>
          <w:sz w:val="36"/>
        </w:rPr>
        <w:t> </w:t>
      </w: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460DEF">
      <w:pPr>
        <w:ind w:left="0" w:firstLine="0"/>
        <w:jc w:val="center"/>
      </w:pPr>
      <w:r>
        <w:rPr>
          <w:rFonts w:ascii="华文中宋" w:eastAsia="华文中宋" w:hAnsiTheme="minorEastAsia" w:hint="eastAsia"/>
          <w:b/>
          <w:color w:val="000000"/>
          <w:sz w:val="54"/>
        </w:rPr>
        <w:t xml:space="preserve"> 上海市文化广播影视监测中心</w:t>
      </w:r>
    </w:p>
    <w:p w:rsidR="00BA2BDA" w:rsidRDefault="00460DEF">
      <w:pPr>
        <w:ind w:left="0" w:firstLine="0"/>
        <w:jc w:val="center"/>
      </w:pPr>
      <w:r>
        <w:rPr>
          <w:rFonts w:ascii="华文中宋" w:eastAsia="华文中宋" w:hAnsiTheme="minorEastAsia" w:hint="eastAsia"/>
          <w:b/>
          <w:color w:val="000000"/>
          <w:sz w:val="54"/>
        </w:rPr>
        <w:t xml:space="preserve"> 2018</w:t>
      </w:r>
      <w:r w:rsidR="001E07A9">
        <w:rPr>
          <w:rFonts w:ascii="华文中宋" w:eastAsia="华文中宋" w:hAnsiTheme="minorEastAsia" w:hint="eastAsia"/>
          <w:b/>
          <w:color w:val="000000"/>
          <w:sz w:val="54"/>
        </w:rPr>
        <w:t>年度</w:t>
      </w:r>
      <w:r>
        <w:rPr>
          <w:rFonts w:ascii="华文中宋" w:eastAsia="华文中宋" w:hAnsiTheme="minorEastAsia" w:hint="eastAsia"/>
          <w:b/>
          <w:color w:val="000000"/>
          <w:sz w:val="54"/>
        </w:rPr>
        <w:t>决算</w:t>
      </w: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center"/>
      </w:pPr>
    </w:p>
    <w:p w:rsidR="00BA2BDA" w:rsidRDefault="00BA2BDA">
      <w:pPr>
        <w:ind w:left="0" w:firstLine="0"/>
        <w:jc w:val="left"/>
      </w:pPr>
    </w:p>
    <w:p w:rsidR="00BA2BDA" w:rsidRDefault="00460DEF">
      <w:r>
        <w:br w:type="page"/>
      </w:r>
    </w:p>
    <w:p w:rsidR="00BA2BDA" w:rsidRDefault="00460DEF">
      <w:pPr>
        <w:spacing w:line="360" w:lineRule="auto"/>
        <w:ind w:left="0" w:firstLine="0"/>
        <w:jc w:val="center"/>
      </w:pPr>
      <w:r>
        <w:rPr>
          <w:rFonts w:ascii="黑体" w:eastAsia="黑体" w:hAnsiTheme="minorEastAsia" w:hint="eastAsia"/>
          <w:b/>
          <w:color w:val="000000"/>
          <w:sz w:val="31"/>
        </w:rPr>
        <w:lastRenderedPageBreak/>
        <w:t xml:space="preserve"> 目 </w:t>
      </w:r>
      <w:r>
        <w:rPr>
          <w:rFonts w:ascii="黑体" w:eastAsia="黑体" w:hAnsiTheme="minorEastAsia" w:hint="eastAsia"/>
          <w:b/>
          <w:color w:val="000000"/>
          <w:sz w:val="31"/>
        </w:rPr>
        <w:t> </w:t>
      </w:r>
      <w:r>
        <w:rPr>
          <w:rFonts w:ascii="黑体" w:eastAsia="黑体" w:hAnsiTheme="minorEastAsia" w:hint="eastAsia"/>
          <w:b/>
          <w:color w:val="000000"/>
          <w:sz w:val="31"/>
        </w:rPr>
        <w:t>录</w:t>
      </w:r>
    </w:p>
    <w:p w:rsidR="00BA2BDA" w:rsidRDefault="00BA2BDA">
      <w:pPr>
        <w:spacing w:line="360" w:lineRule="auto"/>
        <w:ind w:left="0" w:firstLine="0"/>
        <w:jc w:val="center"/>
      </w:pPr>
    </w:p>
    <w:p w:rsidR="00BA2BDA" w:rsidRDefault="00460DEF">
      <w:pPr>
        <w:spacing w:line="360" w:lineRule="auto"/>
        <w:ind w:left="0" w:firstLine="0"/>
        <w:jc w:val="left"/>
      </w:pPr>
      <w:r>
        <w:rPr>
          <w:rFonts w:ascii="黑体" w:eastAsia="黑体" w:hAnsiTheme="minorEastAsia" w:hint="eastAsia"/>
          <w:color w:val="000000"/>
          <w:sz w:val="30"/>
        </w:rPr>
        <w:t xml:space="preserve"> 第一部分  上海市文化广播影视监测中心 概况</w:t>
      </w:r>
    </w:p>
    <w:p w:rsidR="00BA2BDA" w:rsidRPr="00C2356E" w:rsidRDefault="00460DEF">
      <w:pPr>
        <w:spacing w:line="360" w:lineRule="auto"/>
        <w:ind w:left="0" w:firstLine="0"/>
        <w:jc w:val="left"/>
        <w:rPr>
          <w:rFonts w:ascii="楷体_GB2312" w:eastAsia="楷体_GB2312"/>
        </w:rPr>
      </w:pPr>
      <w:r>
        <w:rPr>
          <w:rFonts w:ascii="黑体" w:eastAsia="黑体" w:hAnsiTheme="minorEastAsia" w:hint="eastAsia"/>
          <w:color w:val="000000"/>
          <w:sz w:val="30"/>
        </w:rPr>
        <w:t xml:space="preserve"> </w:t>
      </w:r>
      <w:r w:rsidRPr="00C2356E">
        <w:rPr>
          <w:rFonts w:ascii="楷体_GB2312" w:eastAsia="楷体_GB2312" w:hAnsiTheme="minorEastAsia" w:hint="eastAsia"/>
          <w:color w:val="000000"/>
          <w:sz w:val="30"/>
        </w:rPr>
        <w:t>一、主要职能</w:t>
      </w:r>
    </w:p>
    <w:p w:rsidR="00BA2BDA" w:rsidRPr="00C2356E" w:rsidRDefault="00460DEF">
      <w:pPr>
        <w:spacing w:line="360" w:lineRule="auto"/>
        <w:ind w:left="0" w:firstLine="0"/>
        <w:jc w:val="left"/>
        <w:rPr>
          <w:rFonts w:ascii="楷体_GB2312" w:eastAsia="楷体_GB2312"/>
        </w:rPr>
      </w:pPr>
      <w:r w:rsidRPr="00C2356E">
        <w:rPr>
          <w:rFonts w:ascii="楷体_GB2312" w:eastAsia="楷体_GB2312" w:hAnsiTheme="minorEastAsia" w:hint="eastAsia"/>
          <w:color w:val="000000"/>
          <w:sz w:val="30"/>
        </w:rPr>
        <w:t xml:space="preserve"> 二、机构设置</w:t>
      </w:r>
    </w:p>
    <w:p w:rsidR="00BA2BDA" w:rsidRDefault="00460DEF">
      <w:pPr>
        <w:spacing w:line="360" w:lineRule="auto"/>
        <w:ind w:left="0" w:firstLine="0"/>
        <w:jc w:val="left"/>
      </w:pPr>
      <w:r>
        <w:rPr>
          <w:rFonts w:ascii="黑体" w:eastAsia="黑体" w:hAnsiTheme="minorEastAsia" w:hint="eastAsia"/>
          <w:color w:val="000000"/>
          <w:sz w:val="30"/>
        </w:rPr>
        <w:t xml:space="preserve"> 第二部分  上海市文化广播影视监测中心 2018</w:t>
      </w:r>
      <w:r w:rsidR="001E07A9">
        <w:rPr>
          <w:rFonts w:ascii="黑体" w:eastAsia="黑体" w:hAnsiTheme="minorEastAsia" w:hint="eastAsia"/>
          <w:color w:val="000000"/>
          <w:sz w:val="30"/>
        </w:rPr>
        <w:t>年度</w:t>
      </w:r>
      <w:r>
        <w:rPr>
          <w:rFonts w:ascii="黑体" w:eastAsia="黑体" w:hAnsiTheme="minorEastAsia" w:hint="eastAsia"/>
          <w:color w:val="000000"/>
          <w:sz w:val="30"/>
        </w:rPr>
        <w:t>决算表</w:t>
      </w:r>
    </w:p>
    <w:p w:rsidR="00BA2BDA" w:rsidRPr="00C2356E" w:rsidRDefault="00460DEF">
      <w:pPr>
        <w:spacing w:line="360" w:lineRule="auto"/>
        <w:ind w:left="0" w:firstLine="0"/>
        <w:jc w:val="left"/>
        <w:rPr>
          <w:rFonts w:ascii="楷体_GB2312" w:eastAsia="楷体_GB2312"/>
        </w:rPr>
      </w:pPr>
      <w:r>
        <w:rPr>
          <w:rFonts w:ascii="黑体" w:eastAsia="黑体" w:hAnsiTheme="minorEastAsia" w:hint="eastAsia"/>
          <w:color w:val="000000"/>
          <w:sz w:val="30"/>
        </w:rPr>
        <w:t xml:space="preserve"> </w:t>
      </w:r>
      <w:r w:rsidRPr="00C2356E">
        <w:rPr>
          <w:rFonts w:ascii="楷体_GB2312" w:eastAsia="楷体_GB2312" w:hAnsiTheme="minorEastAsia" w:hint="eastAsia"/>
          <w:color w:val="000000"/>
          <w:sz w:val="30"/>
        </w:rPr>
        <w:t>一、收入支出决算总表</w:t>
      </w:r>
    </w:p>
    <w:p w:rsidR="00BA2BDA" w:rsidRPr="00C2356E" w:rsidRDefault="00460DEF">
      <w:pPr>
        <w:spacing w:line="360" w:lineRule="auto"/>
        <w:ind w:left="0" w:firstLine="0"/>
        <w:jc w:val="left"/>
        <w:rPr>
          <w:rFonts w:ascii="楷体_GB2312" w:eastAsia="楷体_GB2312"/>
        </w:rPr>
      </w:pPr>
      <w:r w:rsidRPr="00C2356E">
        <w:rPr>
          <w:rFonts w:ascii="楷体_GB2312" w:eastAsia="楷体_GB2312" w:hAnsiTheme="minorEastAsia" w:hint="eastAsia"/>
          <w:color w:val="000000"/>
          <w:sz w:val="30"/>
        </w:rPr>
        <w:t xml:space="preserve"> 二、收入决算表</w:t>
      </w:r>
    </w:p>
    <w:p w:rsidR="00BA2BDA" w:rsidRPr="00C2356E" w:rsidRDefault="00460DEF">
      <w:pPr>
        <w:spacing w:line="360" w:lineRule="auto"/>
        <w:ind w:left="0" w:firstLine="0"/>
        <w:jc w:val="left"/>
        <w:rPr>
          <w:rFonts w:ascii="楷体_GB2312" w:eastAsia="楷体_GB2312"/>
        </w:rPr>
      </w:pPr>
      <w:r w:rsidRPr="00C2356E">
        <w:rPr>
          <w:rFonts w:ascii="楷体_GB2312" w:eastAsia="楷体_GB2312" w:hAnsiTheme="minorEastAsia" w:hint="eastAsia"/>
          <w:color w:val="000000"/>
          <w:sz w:val="30"/>
        </w:rPr>
        <w:t xml:space="preserve"> 三、支出决算表</w:t>
      </w:r>
    </w:p>
    <w:p w:rsidR="00BA2BDA" w:rsidRPr="00C2356E" w:rsidRDefault="00460DEF">
      <w:pPr>
        <w:spacing w:line="360" w:lineRule="auto"/>
        <w:ind w:left="0" w:firstLine="0"/>
        <w:jc w:val="left"/>
        <w:rPr>
          <w:rFonts w:ascii="楷体_GB2312" w:eastAsia="楷体_GB2312"/>
        </w:rPr>
      </w:pPr>
      <w:r>
        <w:rPr>
          <w:rFonts w:ascii="黑体" w:eastAsia="黑体" w:hAnsiTheme="minorEastAsia" w:hint="eastAsia"/>
          <w:color w:val="000000"/>
          <w:sz w:val="30"/>
        </w:rPr>
        <w:t xml:space="preserve"> </w:t>
      </w:r>
      <w:r w:rsidRPr="00C2356E">
        <w:rPr>
          <w:rFonts w:ascii="楷体_GB2312" w:eastAsia="楷体_GB2312" w:hAnsiTheme="minorEastAsia" w:hint="eastAsia"/>
          <w:color w:val="000000"/>
          <w:sz w:val="30"/>
        </w:rPr>
        <w:t>四、财政拨款收入支出决算总表</w:t>
      </w:r>
    </w:p>
    <w:p w:rsidR="00BA2BDA" w:rsidRPr="00C2356E" w:rsidRDefault="00460DEF">
      <w:pPr>
        <w:spacing w:line="360" w:lineRule="auto"/>
        <w:ind w:left="0" w:firstLine="0"/>
        <w:jc w:val="left"/>
        <w:rPr>
          <w:rFonts w:ascii="楷体_GB2312" w:eastAsia="楷体_GB2312"/>
        </w:rPr>
      </w:pPr>
      <w:r w:rsidRPr="00C2356E">
        <w:rPr>
          <w:rFonts w:ascii="楷体_GB2312" w:eastAsia="楷体_GB2312" w:hAnsiTheme="minorEastAsia" w:hint="eastAsia"/>
          <w:color w:val="000000"/>
          <w:sz w:val="30"/>
        </w:rPr>
        <w:t xml:space="preserve"> 五、一般公共预算财政拨款支出决算表</w:t>
      </w:r>
    </w:p>
    <w:p w:rsidR="00BA2BDA" w:rsidRPr="00C2356E" w:rsidRDefault="00460DEF">
      <w:pPr>
        <w:spacing w:line="360" w:lineRule="auto"/>
        <w:ind w:left="0" w:firstLine="0"/>
        <w:jc w:val="left"/>
        <w:rPr>
          <w:rFonts w:ascii="楷体_GB2312" w:eastAsia="楷体_GB2312"/>
        </w:rPr>
      </w:pPr>
      <w:r w:rsidRPr="00C2356E">
        <w:rPr>
          <w:rFonts w:ascii="楷体_GB2312" w:eastAsia="楷体_GB2312" w:hAnsiTheme="minorEastAsia" w:hint="eastAsia"/>
          <w:color w:val="000000"/>
          <w:sz w:val="30"/>
        </w:rPr>
        <w:t xml:space="preserve"> 六、一般公共预算财政拨款基本支出决算表</w:t>
      </w:r>
    </w:p>
    <w:p w:rsidR="00BA2BDA" w:rsidRPr="00C2356E" w:rsidRDefault="00460DEF">
      <w:pPr>
        <w:spacing w:line="360" w:lineRule="auto"/>
        <w:ind w:left="0" w:firstLine="0"/>
        <w:jc w:val="left"/>
        <w:rPr>
          <w:rFonts w:ascii="楷体_GB2312" w:eastAsia="楷体_GB2312"/>
        </w:rPr>
      </w:pPr>
      <w:r w:rsidRPr="00C2356E">
        <w:rPr>
          <w:rFonts w:ascii="楷体_GB2312" w:eastAsia="楷体_GB2312" w:hAnsiTheme="minorEastAsia" w:hint="eastAsia"/>
          <w:color w:val="000000"/>
          <w:sz w:val="30"/>
        </w:rPr>
        <w:t xml:space="preserve"> 七、一般公共预算财政拨款“三公”经费及机关运行经费支出决算表</w:t>
      </w:r>
    </w:p>
    <w:p w:rsidR="00BA2BDA" w:rsidRPr="00C2356E" w:rsidRDefault="00460DEF">
      <w:pPr>
        <w:spacing w:line="360" w:lineRule="auto"/>
        <w:ind w:left="0" w:firstLine="0"/>
        <w:jc w:val="left"/>
        <w:rPr>
          <w:rFonts w:ascii="楷体_GB2312" w:eastAsia="楷体_GB2312"/>
        </w:rPr>
      </w:pPr>
      <w:r w:rsidRPr="00C2356E">
        <w:rPr>
          <w:rFonts w:ascii="楷体_GB2312" w:eastAsia="楷体_GB2312" w:hAnsiTheme="minorEastAsia" w:hint="eastAsia"/>
          <w:color w:val="000000"/>
          <w:sz w:val="30"/>
        </w:rPr>
        <w:t xml:space="preserve"> 八、政府性基金预算财政拨款支出决算表</w:t>
      </w:r>
    </w:p>
    <w:p w:rsidR="00BA2BDA" w:rsidRPr="00C2356E" w:rsidRDefault="00460DEF">
      <w:pPr>
        <w:spacing w:line="360" w:lineRule="auto"/>
        <w:ind w:left="0" w:firstLine="0"/>
        <w:jc w:val="left"/>
        <w:rPr>
          <w:rFonts w:ascii="楷体_GB2312" w:eastAsia="楷体_GB2312"/>
        </w:rPr>
      </w:pPr>
      <w:r w:rsidRPr="00C2356E">
        <w:rPr>
          <w:rFonts w:ascii="楷体_GB2312" w:eastAsia="楷体_GB2312" w:hAnsiTheme="minorEastAsia" w:hint="eastAsia"/>
          <w:color w:val="000000"/>
          <w:sz w:val="30"/>
        </w:rPr>
        <w:t xml:space="preserve"> 九、资产负债情况表</w:t>
      </w:r>
    </w:p>
    <w:p w:rsidR="00BA2BDA" w:rsidRDefault="00460DEF">
      <w:pPr>
        <w:spacing w:line="360" w:lineRule="auto"/>
        <w:ind w:left="0" w:firstLine="0"/>
        <w:jc w:val="left"/>
      </w:pPr>
      <w:r>
        <w:rPr>
          <w:rFonts w:ascii="黑体" w:eastAsia="黑体" w:hAnsiTheme="minorEastAsia" w:hint="eastAsia"/>
          <w:color w:val="000000"/>
          <w:sz w:val="30"/>
        </w:rPr>
        <w:t xml:space="preserve"> 第三部分  上海市文化广播影视监测中心 2018</w:t>
      </w:r>
      <w:r w:rsidR="001E07A9">
        <w:rPr>
          <w:rFonts w:ascii="黑体" w:eastAsia="黑体" w:hAnsiTheme="minorEastAsia" w:hint="eastAsia"/>
          <w:color w:val="000000"/>
          <w:sz w:val="30"/>
        </w:rPr>
        <w:t>年度</w:t>
      </w:r>
      <w:r>
        <w:rPr>
          <w:rFonts w:ascii="黑体" w:eastAsia="黑体" w:hAnsiTheme="minorEastAsia" w:hint="eastAsia"/>
          <w:color w:val="000000"/>
          <w:sz w:val="30"/>
        </w:rPr>
        <w:t>决算情况说明</w:t>
      </w:r>
    </w:p>
    <w:p w:rsidR="00BA2BDA" w:rsidRDefault="00460DEF">
      <w:pPr>
        <w:spacing w:line="360" w:lineRule="auto"/>
        <w:ind w:left="0" w:firstLine="0"/>
        <w:jc w:val="left"/>
      </w:pPr>
      <w:r>
        <w:rPr>
          <w:rFonts w:ascii="黑体" w:eastAsia="黑体" w:hAnsiTheme="minorEastAsia" w:hint="eastAsia"/>
          <w:color w:val="000000"/>
          <w:sz w:val="30"/>
        </w:rPr>
        <w:t xml:space="preserve"> 第四部分 名词解释</w:t>
      </w:r>
    </w:p>
    <w:p w:rsidR="00BA2BDA" w:rsidRDefault="00BA2BDA">
      <w:pPr>
        <w:ind w:left="0" w:firstLine="0"/>
        <w:jc w:val="left"/>
      </w:pPr>
    </w:p>
    <w:p w:rsidR="00BA2BDA" w:rsidRDefault="00460DEF">
      <w:r>
        <w:br w:type="page"/>
      </w:r>
    </w:p>
    <w:p w:rsidR="00BA2BDA" w:rsidRDefault="00BA2BDA">
      <w:pPr>
        <w:ind w:left="0" w:firstLine="0"/>
        <w:jc w:val="left"/>
      </w:pPr>
    </w:p>
    <w:p w:rsidR="00BA2BDA" w:rsidRDefault="00BA2BDA">
      <w:pPr>
        <w:ind w:left="0" w:firstLine="0"/>
        <w:jc w:val="left"/>
      </w:pPr>
    </w:p>
    <w:p w:rsidR="00BA2BDA" w:rsidRDefault="00BA2BDA">
      <w:pPr>
        <w:ind w:left="0" w:firstLine="0"/>
        <w:jc w:val="center"/>
      </w:pPr>
    </w:p>
    <w:p w:rsidR="00BA2BDA" w:rsidRDefault="00460DEF">
      <w:pPr>
        <w:ind w:left="0" w:firstLine="0"/>
        <w:jc w:val="center"/>
      </w:pPr>
      <w:r>
        <w:rPr>
          <w:rFonts w:ascii="黑体" w:eastAsia="黑体" w:hAnsiTheme="minorEastAsia" w:hint="eastAsia"/>
          <w:color w:val="000000"/>
          <w:sz w:val="30"/>
        </w:rPr>
        <w:t xml:space="preserve"> 第一部分 上海市文化广播影视监测中心概况</w:t>
      </w:r>
    </w:p>
    <w:p w:rsidR="00BA2BDA" w:rsidRDefault="00BA2BDA">
      <w:pPr>
        <w:ind w:left="0" w:firstLine="0"/>
        <w:jc w:val="center"/>
      </w:pPr>
    </w:p>
    <w:p w:rsidR="00BA2BDA" w:rsidRDefault="00460DEF">
      <w:pPr>
        <w:ind w:left="0" w:firstLineChars="200" w:firstLine="602"/>
        <w:jc w:val="left"/>
        <w:rPr>
          <w:rFonts w:ascii="楷体_GB2312" w:eastAsia="楷体_GB2312" w:hAnsi="楷体_GB2312" w:cs="楷体_GB2312"/>
        </w:rPr>
      </w:pPr>
      <w:r>
        <w:rPr>
          <w:rFonts w:ascii="楷体_GB2312" w:eastAsia="楷体_GB2312" w:hAnsi="楷体_GB2312" w:cs="楷体_GB2312" w:hint="eastAsia"/>
          <w:b/>
          <w:color w:val="000000"/>
          <w:sz w:val="30"/>
        </w:rPr>
        <w:t xml:space="preserve"> 一、主要职能</w:t>
      </w:r>
    </w:p>
    <w:p w:rsidR="00BA2BDA" w:rsidRDefault="00460DEF">
      <w:pPr>
        <w:ind w:left="0" w:firstLineChars="200" w:firstLine="600"/>
        <w:jc w:val="left"/>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rPr>
        <w:t>中心主要职责是负责开展本市广播电视播出和覆盖效果监测；广播电视节目、互联网等信息网络视听节目监看；互联网上网服务营业场所、网络游戏监看等业务。</w:t>
      </w:r>
    </w:p>
    <w:p w:rsidR="00BA2BDA" w:rsidRDefault="00460DEF">
      <w:pPr>
        <w:ind w:left="0" w:firstLineChars="200" w:firstLine="602"/>
        <w:jc w:val="left"/>
        <w:rPr>
          <w:rFonts w:ascii="楷体_GB2312" w:eastAsia="楷体_GB2312" w:hAnsi="楷体_GB2312" w:cs="楷体_GB2312"/>
        </w:rPr>
      </w:pPr>
      <w:r>
        <w:rPr>
          <w:rFonts w:ascii="楷体_GB2312" w:eastAsia="楷体_GB2312" w:hAnsi="楷体_GB2312" w:cs="楷体_GB2312" w:hint="eastAsia"/>
          <w:b/>
          <w:color w:val="000000"/>
          <w:sz w:val="30"/>
        </w:rPr>
        <w:t xml:space="preserve"> 二、机构设置</w:t>
      </w:r>
    </w:p>
    <w:p w:rsidR="00BA2BDA" w:rsidRDefault="00460DEF">
      <w:pPr>
        <w:ind w:left="0" w:firstLineChars="200" w:firstLine="600"/>
        <w:jc w:val="left"/>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rPr>
        <w:t>根据上述工作职责，中心下设四个科室，分别为综合科、广电节目科、网络文化科和技术科。</w:t>
      </w:r>
    </w:p>
    <w:p w:rsidR="00BA2BDA" w:rsidRDefault="00BA2BDA">
      <w:pPr>
        <w:ind w:left="0" w:firstLine="0"/>
        <w:jc w:val="left"/>
      </w:pPr>
    </w:p>
    <w:p w:rsidR="00BA2BDA" w:rsidRDefault="00BA2BDA">
      <w:pPr>
        <w:ind w:left="0" w:firstLine="0"/>
        <w:jc w:val="left"/>
      </w:pPr>
    </w:p>
    <w:p w:rsidR="00BA2BDA" w:rsidRDefault="00460DEF">
      <w:r>
        <w:br w:type="page"/>
      </w:r>
    </w:p>
    <w:p w:rsidR="00BA2BDA" w:rsidRPr="00C2356E" w:rsidRDefault="00460DEF" w:rsidP="00C2356E">
      <w:pPr>
        <w:ind w:left="0" w:firstLine="0"/>
        <w:jc w:val="center"/>
        <w:rPr>
          <w:sz w:val="30"/>
          <w:szCs w:val="30"/>
        </w:rPr>
      </w:pPr>
      <w:r>
        <w:rPr>
          <w:rFonts w:ascii="黑体" w:eastAsia="黑体" w:hAnsiTheme="minorEastAsia" w:hint="eastAsia"/>
          <w:color w:val="000000"/>
          <w:sz w:val="30"/>
        </w:rPr>
        <w:lastRenderedPageBreak/>
        <w:t xml:space="preserve"> </w:t>
      </w:r>
      <w:r>
        <w:rPr>
          <w:rFonts w:ascii="黑体" w:eastAsia="黑体" w:hAnsiTheme="minorEastAsia" w:hint="eastAsia"/>
          <w:color w:val="000000"/>
          <w:sz w:val="30"/>
          <w:szCs w:val="30"/>
        </w:rPr>
        <w:t>第二部分</w:t>
      </w:r>
      <w:r w:rsidR="00C2356E">
        <w:rPr>
          <w:rFonts w:ascii="黑体" w:eastAsia="黑体" w:hAnsiTheme="minorEastAsia" w:hint="eastAsia"/>
          <w:color w:val="000000"/>
          <w:sz w:val="30"/>
          <w:szCs w:val="30"/>
        </w:rPr>
        <w:t xml:space="preserve"> </w:t>
      </w:r>
      <w:r>
        <w:rPr>
          <w:rFonts w:ascii="黑体" w:eastAsia="黑体" w:hAnsiTheme="minorEastAsia" w:hint="eastAsia"/>
          <w:color w:val="000000"/>
          <w:sz w:val="30"/>
          <w:szCs w:val="30"/>
        </w:rPr>
        <w:t>上海市文化广播影视监测中心</w:t>
      </w:r>
      <w:r>
        <w:rPr>
          <w:rFonts w:ascii="黑体" w:eastAsia="黑体" w:hAnsiTheme="minorEastAsia" w:hint="eastAsia"/>
          <w:color w:val="000000"/>
          <w:sz w:val="30"/>
        </w:rPr>
        <w:t>2018</w:t>
      </w:r>
      <w:r w:rsidR="001E07A9">
        <w:rPr>
          <w:rFonts w:ascii="黑体" w:eastAsia="黑体" w:hAnsiTheme="minorEastAsia" w:hint="eastAsia"/>
          <w:color w:val="000000"/>
          <w:sz w:val="30"/>
        </w:rPr>
        <w:t>年度</w:t>
      </w:r>
      <w:r>
        <w:rPr>
          <w:rFonts w:ascii="黑体" w:eastAsia="黑体" w:hAnsiTheme="minorEastAsia" w:hint="eastAsia"/>
          <w:color w:val="000000"/>
          <w:sz w:val="30"/>
        </w:rPr>
        <w:t>决算表</w:t>
      </w:r>
    </w:p>
    <w:p w:rsidR="00BA2BDA" w:rsidRPr="00C2356E" w:rsidRDefault="00460DEF">
      <w:pPr>
        <w:ind w:left="0" w:firstLine="0"/>
        <w:jc w:val="center"/>
        <w:rPr>
          <w:rFonts w:asciiTheme="minorEastAsia" w:hAnsiTheme="minorEastAsia" w:cstheme="minorEastAsia"/>
          <w:szCs w:val="21"/>
        </w:rPr>
      </w:pPr>
      <w:r>
        <w:rPr>
          <w:rFonts w:asciiTheme="minorEastAsia" w:hAnsiTheme="minorEastAsia" w:cstheme="minorEastAsia" w:hint="eastAsia"/>
          <w:color w:val="000000"/>
          <w:szCs w:val="21"/>
        </w:rPr>
        <w:t xml:space="preserve"> </w:t>
      </w:r>
      <w:r w:rsidRPr="00C2356E">
        <w:rPr>
          <w:rFonts w:asciiTheme="minorEastAsia" w:hAnsiTheme="minorEastAsia" w:cstheme="minorEastAsia" w:hint="eastAsia"/>
          <w:color w:val="000000"/>
          <w:szCs w:val="21"/>
        </w:rPr>
        <w:t xml:space="preserve">2018年度收入支出决算总表   </w:t>
      </w:r>
    </w:p>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单位:万元</w:t>
      </w:r>
    </w:p>
    <w:tbl>
      <w:tblPr>
        <w:tblW w:w="8480" w:type="dxa"/>
        <w:jc w:val="center"/>
        <w:tblLayout w:type="fixed"/>
        <w:tblLook w:val="04A0"/>
      </w:tblPr>
      <w:tblGrid>
        <w:gridCol w:w="2862"/>
        <w:gridCol w:w="1363"/>
        <w:gridCol w:w="2845"/>
        <w:gridCol w:w="1410"/>
      </w:tblGrid>
      <w:tr w:rsidR="00BA2BDA" w:rsidRPr="00C2356E">
        <w:trPr>
          <w:trHeight w:val="318"/>
          <w:jc w:val="center"/>
        </w:trPr>
        <w:tc>
          <w:tcPr>
            <w:tcW w:w="422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收入</w:t>
            </w:r>
          </w:p>
        </w:tc>
        <w:tc>
          <w:tcPr>
            <w:tcW w:w="425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支出</w:t>
            </w: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项目</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决算数</w:t>
            </w: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项目</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决算数</w:t>
            </w:r>
          </w:p>
        </w:tc>
      </w:tr>
      <w:tr w:rsidR="00BA2BDA" w:rsidRPr="00C2356E">
        <w:trPr>
          <w:trHeight w:val="605"/>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一、财政拨款收入</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1,013.29</w:t>
            </w: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一、一般公共服务支出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605"/>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其中：政府性基金预算财政拨款</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二、外交支出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二、上级补助收入</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三、国防支出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605"/>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三、事业收入</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1,454.51</w:t>
            </w: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四、公共安全支出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四、经营收入</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五、教育支出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五、附属单位上缴收入</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六、科学技术支出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六、其他收入</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10.14</w:t>
            </w: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七、文化体育与传媒支出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1,548.14</w:t>
            </w: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八、社会保障和就业支出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65.72</w:t>
            </w:r>
          </w:p>
        </w:tc>
      </w:tr>
      <w:tr w:rsidR="00BA2BDA" w:rsidRPr="00C2356E">
        <w:trPr>
          <w:trHeight w:val="605"/>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九、医疗卫生与计划生育支出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22.28</w:t>
            </w: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十、节能环保支出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十一、城乡社区支出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十二、农林水支出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十三、交通运输支出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605"/>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十四、资源勘探信息等支出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十五、商业服务业等支出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十六、金融支出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十七、援助其他地区支出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605"/>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十八、国土海洋气象等支出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十九、住房保障支出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16.05</w:t>
            </w: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二十、粮油物资储备支出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二十一、其他支出</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r>
      <w:tr w:rsidR="00BA2BDA" w:rsidRPr="00C2356E">
        <w:trPr>
          <w:trHeight w:val="605"/>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本年收入合计</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2,477.94</w:t>
            </w: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本年支出合计</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1,652.19</w:t>
            </w:r>
          </w:p>
        </w:tc>
      </w:tr>
      <w:tr w:rsidR="00BA2BDA" w:rsidRPr="00C2356E">
        <w:trPr>
          <w:trHeight w:val="313"/>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用事业基金弥补收支差额</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结余分配</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37.01</w:t>
            </w:r>
          </w:p>
        </w:tc>
      </w:tr>
      <w:tr w:rsidR="00BA2BDA" w:rsidRPr="00C2356E">
        <w:trPr>
          <w:trHeight w:val="605"/>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年初结转和结余</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1,358.51</w:t>
            </w: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年末结转和结余</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2,147.25</w:t>
            </w:r>
          </w:p>
        </w:tc>
      </w:tr>
      <w:tr w:rsidR="00BA2BDA" w:rsidRPr="00C2356E">
        <w:trPr>
          <w:trHeight w:val="626"/>
          <w:jc w:val="center"/>
        </w:trPr>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总计</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3,836.45</w:t>
            </w:r>
          </w:p>
        </w:tc>
        <w:tc>
          <w:tcPr>
            <w:tcW w:w="2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总计</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3,836.45</w:t>
            </w:r>
          </w:p>
        </w:tc>
      </w:tr>
    </w:tbl>
    <w:p w:rsidR="00BA2BDA" w:rsidRPr="00C2356E" w:rsidRDefault="00BA2BDA">
      <w:pPr>
        <w:ind w:left="0" w:firstLine="0"/>
        <w:jc w:val="center"/>
        <w:rPr>
          <w:rFonts w:asciiTheme="minorEastAsia" w:hAnsiTheme="minorEastAsia" w:cstheme="minorEastAsia"/>
          <w:color w:val="000000"/>
          <w:szCs w:val="21"/>
        </w:rPr>
        <w:sectPr w:rsidR="00BA2BDA" w:rsidRPr="00C2356E">
          <w:pgSz w:w="11906" w:h="16838"/>
          <w:pgMar w:top="1440" w:right="1797" w:bottom="1440" w:left="1797" w:header="850" w:footer="952" w:gutter="0"/>
          <w:cols w:space="425"/>
          <w:docGrid w:type="lines" w:linePitch="312"/>
        </w:sectPr>
      </w:pPr>
    </w:p>
    <w:p w:rsidR="00BA2BDA" w:rsidRPr="00C2356E" w:rsidRDefault="00460DEF" w:rsidP="00C2356E">
      <w:pPr>
        <w:autoSpaceDE w:val="0"/>
        <w:autoSpaceDN w:val="0"/>
        <w:adjustRightInd w:val="0"/>
        <w:ind w:left="0" w:firstLine="0"/>
        <w:jc w:val="center"/>
        <w:rPr>
          <w:rFonts w:asciiTheme="minorEastAsia" w:hAnsiTheme="minorEastAsia" w:cstheme="minorEastAsia"/>
          <w:szCs w:val="21"/>
        </w:rPr>
      </w:pPr>
      <w:r w:rsidRPr="00C2356E">
        <w:rPr>
          <w:rFonts w:ascii="宋体" w:eastAsia="宋体" w:hAnsi="宋体" w:cs="黑体" w:hint="eastAsia"/>
          <w:szCs w:val="21"/>
        </w:rPr>
        <w:lastRenderedPageBreak/>
        <w:t>2018</w:t>
      </w:r>
      <w:r w:rsidRPr="00C2356E">
        <w:rPr>
          <w:rFonts w:asciiTheme="minorEastAsia" w:hAnsiTheme="minorEastAsia" w:cstheme="minorEastAsia" w:hint="eastAsia"/>
          <w:szCs w:val="21"/>
        </w:rPr>
        <w:t xml:space="preserve">年度收入决算表 </w:t>
      </w:r>
    </w:p>
    <w:p w:rsidR="00400C51" w:rsidRPr="00C2356E" w:rsidRDefault="00400C51" w:rsidP="00754166">
      <w:pPr>
        <w:autoSpaceDE w:val="0"/>
        <w:autoSpaceDN w:val="0"/>
        <w:adjustRightInd w:val="0"/>
        <w:ind w:left="0" w:right="36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r w:rsidRPr="00754166">
        <w:rPr>
          <w:rFonts w:ascii="宋体" w:eastAsia="宋体" w:hAnsi="宋体" w:cs="黑体" w:hint="eastAsia"/>
          <w:szCs w:val="21"/>
        </w:rPr>
        <w:t xml:space="preserve"> </w:t>
      </w:r>
      <w:r w:rsidR="00754166">
        <w:rPr>
          <w:rFonts w:ascii="宋体" w:eastAsia="宋体" w:hAnsi="宋体" w:cs="黑体" w:hint="eastAsia"/>
          <w:szCs w:val="21"/>
        </w:rPr>
        <w:t xml:space="preserve">    </w:t>
      </w:r>
      <w:r w:rsidRPr="00754166">
        <w:rPr>
          <w:rFonts w:ascii="宋体" w:eastAsia="宋体" w:hAnsi="宋体" w:cs="黑体" w:hint="eastAsia"/>
          <w:szCs w:val="21"/>
        </w:rPr>
        <w:t>单位:万元</w:t>
      </w:r>
    </w:p>
    <w:tbl>
      <w:tblPr>
        <w:tblW w:w="14616" w:type="dxa"/>
        <w:tblInd w:w="102" w:type="dxa"/>
        <w:tblLayout w:type="fixed"/>
        <w:tblCellMar>
          <w:top w:w="58" w:type="dxa"/>
          <w:left w:w="106" w:type="dxa"/>
          <w:right w:w="115" w:type="dxa"/>
        </w:tblCellMar>
        <w:tblLook w:val="04A0"/>
      </w:tblPr>
      <w:tblGrid>
        <w:gridCol w:w="588"/>
        <w:gridCol w:w="533"/>
        <w:gridCol w:w="534"/>
        <w:gridCol w:w="2742"/>
        <w:gridCol w:w="1460"/>
        <w:gridCol w:w="1459"/>
        <w:gridCol w:w="1460"/>
        <w:gridCol w:w="1460"/>
        <w:gridCol w:w="1460"/>
        <w:gridCol w:w="1460"/>
        <w:gridCol w:w="1460"/>
      </w:tblGrid>
      <w:tr w:rsidR="00BA2BDA" w:rsidRPr="00C2356E">
        <w:trPr>
          <w:trHeight w:val="470"/>
        </w:trPr>
        <w:tc>
          <w:tcPr>
            <w:tcW w:w="4397" w:type="dxa"/>
            <w:gridSpan w:val="4"/>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项目 </w:t>
            </w:r>
          </w:p>
        </w:tc>
        <w:tc>
          <w:tcPr>
            <w:tcW w:w="1460"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本年收入合计 </w:t>
            </w:r>
          </w:p>
        </w:tc>
        <w:tc>
          <w:tcPr>
            <w:tcW w:w="1459"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财政拨款收入 </w:t>
            </w:r>
          </w:p>
        </w:tc>
        <w:tc>
          <w:tcPr>
            <w:tcW w:w="1460"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上级补助收入 </w:t>
            </w:r>
          </w:p>
        </w:tc>
        <w:tc>
          <w:tcPr>
            <w:tcW w:w="1460"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07" w:firstLine="0"/>
              <w:rPr>
                <w:rFonts w:asciiTheme="minorEastAsia" w:hAnsiTheme="minorEastAsia" w:cstheme="minorEastAsia"/>
                <w:szCs w:val="21"/>
              </w:rPr>
            </w:pPr>
            <w:r w:rsidRPr="00C2356E">
              <w:rPr>
                <w:rFonts w:asciiTheme="minorEastAsia" w:hAnsiTheme="minorEastAsia" w:cstheme="minorEastAsia" w:hint="eastAsia"/>
                <w:szCs w:val="21"/>
              </w:rPr>
              <w:t xml:space="preserve">事业收入 </w:t>
            </w:r>
          </w:p>
        </w:tc>
        <w:tc>
          <w:tcPr>
            <w:tcW w:w="1460"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06" w:firstLine="0"/>
              <w:rPr>
                <w:rFonts w:asciiTheme="minorEastAsia" w:hAnsiTheme="minorEastAsia" w:cstheme="minorEastAsia"/>
                <w:szCs w:val="21"/>
              </w:rPr>
            </w:pPr>
            <w:r w:rsidRPr="00C2356E">
              <w:rPr>
                <w:rFonts w:asciiTheme="minorEastAsia" w:hAnsiTheme="minorEastAsia" w:cstheme="minorEastAsia" w:hint="eastAsia"/>
                <w:szCs w:val="21"/>
              </w:rPr>
              <w:t xml:space="preserve">经营收入 </w:t>
            </w:r>
          </w:p>
        </w:tc>
        <w:tc>
          <w:tcPr>
            <w:tcW w:w="1460"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after="89"/>
              <w:ind w:left="101" w:firstLine="0"/>
              <w:rPr>
                <w:rFonts w:asciiTheme="minorEastAsia" w:hAnsiTheme="minorEastAsia" w:cstheme="minorEastAsia"/>
                <w:szCs w:val="21"/>
              </w:rPr>
            </w:pPr>
            <w:r w:rsidRPr="00C2356E">
              <w:rPr>
                <w:rFonts w:asciiTheme="minorEastAsia" w:hAnsiTheme="minorEastAsia" w:cstheme="minorEastAsia" w:hint="eastAsia"/>
                <w:szCs w:val="21"/>
              </w:rPr>
              <w:t>附属单位上</w:t>
            </w:r>
          </w:p>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缴收入 </w:t>
            </w:r>
          </w:p>
        </w:tc>
        <w:tc>
          <w:tcPr>
            <w:tcW w:w="1460"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06" w:firstLine="0"/>
              <w:rPr>
                <w:rFonts w:asciiTheme="minorEastAsia" w:hAnsiTheme="minorEastAsia" w:cstheme="minorEastAsia"/>
                <w:szCs w:val="21"/>
              </w:rPr>
            </w:pPr>
            <w:r w:rsidRPr="00C2356E">
              <w:rPr>
                <w:rFonts w:asciiTheme="minorEastAsia" w:hAnsiTheme="minorEastAsia" w:cstheme="minorEastAsia" w:hint="eastAsia"/>
                <w:szCs w:val="21"/>
              </w:rPr>
              <w:t xml:space="preserve">其他收入 </w:t>
            </w:r>
          </w:p>
        </w:tc>
      </w:tr>
      <w:tr w:rsidR="00BA2BDA" w:rsidRPr="00C2356E">
        <w:trPr>
          <w:trHeight w:val="1167"/>
        </w:trPr>
        <w:tc>
          <w:tcPr>
            <w:tcW w:w="1656" w:type="dxa"/>
            <w:gridSpan w:val="3"/>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功能分类 科目编码 </w:t>
            </w:r>
          </w:p>
        </w:tc>
        <w:tc>
          <w:tcPr>
            <w:tcW w:w="2741"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科目名称 </w:t>
            </w:r>
          </w:p>
        </w:tc>
        <w:tc>
          <w:tcPr>
            <w:tcW w:w="1460"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59"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60"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60"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60"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60"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60"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r>
      <w:tr w:rsidR="00BA2BDA" w:rsidRPr="00C2356E">
        <w:trPr>
          <w:trHeight w:val="471"/>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类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款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项 </w:t>
            </w:r>
          </w:p>
        </w:tc>
        <w:tc>
          <w:tcPr>
            <w:tcW w:w="2741"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合计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2,477.94 </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1,013.29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1,454.51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10.14 </w:t>
            </w:r>
          </w:p>
        </w:tc>
      </w:tr>
      <w:tr w:rsidR="00BA2BDA" w:rsidRPr="00C2356E">
        <w:trPr>
          <w:trHeight w:val="470"/>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207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741"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文化体育与传媒支出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2,373.89 </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909.24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1,454.51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10.14 </w:t>
            </w:r>
          </w:p>
        </w:tc>
      </w:tr>
      <w:tr w:rsidR="00BA2BDA" w:rsidRPr="00C2356E">
        <w:trPr>
          <w:trHeight w:val="470"/>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207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04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741"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新闻出版广播影视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2,373.89 </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909.24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1,454.51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10.14 </w:t>
            </w:r>
          </w:p>
        </w:tc>
      </w:tr>
      <w:tr w:rsidR="00BA2BDA" w:rsidRPr="00C2356E">
        <w:trPr>
          <w:trHeight w:val="644"/>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207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04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99 </w:t>
            </w:r>
          </w:p>
        </w:tc>
        <w:tc>
          <w:tcPr>
            <w:tcW w:w="2741"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其他新闻出版广播影视支</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出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2,373.89 </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909.24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1,454.51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10.14 </w:t>
            </w:r>
          </w:p>
        </w:tc>
      </w:tr>
      <w:tr w:rsidR="00BA2BDA" w:rsidRPr="00C2356E">
        <w:trPr>
          <w:trHeight w:val="470"/>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741"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社会保障和就业支出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65.72 </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65.72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71"/>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741"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行政事业单位离退休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65.72 </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65.72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3"/>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2741"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机关事业单位基本养老保险缴费支出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46.91 </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46.91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4"/>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06 </w:t>
            </w:r>
          </w:p>
        </w:tc>
        <w:tc>
          <w:tcPr>
            <w:tcW w:w="2741"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机关事业单位职业年金缴费支出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18.77 </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18.77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70"/>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208</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05</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99</w:t>
            </w:r>
          </w:p>
        </w:tc>
        <w:tc>
          <w:tcPr>
            <w:tcW w:w="2741"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其他行政事业单位离退休支出</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0.04</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0.04</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r>
      <w:tr w:rsidR="00BA2BDA" w:rsidRPr="00C2356E">
        <w:trPr>
          <w:trHeight w:val="470"/>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lastRenderedPageBreak/>
              <w:t xml:space="preserve">210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741"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医疗卫生与计划生育支出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22.28</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71"/>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210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11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741"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行政事业单位医疗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22.28</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70"/>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210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11 </w:t>
            </w:r>
          </w:p>
        </w:tc>
        <w:tc>
          <w:tcPr>
            <w:tcW w:w="53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2741"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事业单位医疗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22.28</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blPrEx>
          <w:tblCellMar>
            <w:top w:w="0" w:type="dxa"/>
          </w:tblCellMar>
        </w:tblPrEx>
        <w:trPr>
          <w:trHeight w:val="471"/>
        </w:trPr>
        <w:tc>
          <w:tcPr>
            <w:tcW w:w="589"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221 </w:t>
            </w:r>
          </w:p>
        </w:tc>
        <w:tc>
          <w:tcPr>
            <w:tcW w:w="533"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533"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742"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住房保障支出 </w:t>
            </w:r>
          </w:p>
        </w:tc>
        <w:tc>
          <w:tcPr>
            <w:tcW w:w="1460"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459"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460"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nil"/>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blPrEx>
          <w:tblCellMar>
            <w:top w:w="0" w:type="dxa"/>
          </w:tblCellMar>
        </w:tblPrEx>
        <w:trPr>
          <w:trHeight w:val="470"/>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221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7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住房改革支出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blPrEx>
          <w:tblCellMar>
            <w:top w:w="0" w:type="dxa"/>
          </w:tblCellMar>
        </w:tblPrEx>
        <w:trPr>
          <w:trHeight w:val="471"/>
        </w:trPr>
        <w:tc>
          <w:tcPr>
            <w:tcW w:w="58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221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53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01 </w:t>
            </w:r>
          </w:p>
        </w:tc>
        <w:tc>
          <w:tcPr>
            <w:tcW w:w="27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住房公积金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459"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6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bl>
    <w:p w:rsidR="00BA2BDA" w:rsidRPr="00C2356E" w:rsidRDefault="00BA2BDA">
      <w:pPr>
        <w:ind w:left="0" w:firstLine="0"/>
        <w:rPr>
          <w:rFonts w:asciiTheme="minorEastAsia" w:hAnsiTheme="minorEastAsia" w:cstheme="minorEastAsia"/>
          <w:color w:val="000000"/>
          <w:szCs w:val="21"/>
        </w:rPr>
        <w:sectPr w:rsidR="00BA2BDA" w:rsidRPr="00C2356E">
          <w:pgSz w:w="16838" w:h="11906" w:orient="landscape"/>
          <w:pgMar w:top="1797" w:right="1440" w:bottom="1797" w:left="1440" w:header="850" w:footer="952" w:gutter="0"/>
          <w:cols w:space="425"/>
          <w:docGrid w:type="lines" w:linePitch="312"/>
        </w:sectPr>
      </w:pPr>
    </w:p>
    <w:p w:rsidR="00BA2BDA" w:rsidRPr="00754166" w:rsidRDefault="00460DEF" w:rsidP="00754166">
      <w:pPr>
        <w:autoSpaceDE w:val="0"/>
        <w:autoSpaceDN w:val="0"/>
        <w:adjustRightInd w:val="0"/>
        <w:ind w:left="0" w:firstLine="0"/>
        <w:jc w:val="center"/>
        <w:rPr>
          <w:rFonts w:ascii="宋体" w:eastAsia="宋体" w:hAnsi="宋体" w:cs="黑体"/>
          <w:szCs w:val="21"/>
        </w:rPr>
      </w:pPr>
      <w:r w:rsidRPr="00C2356E">
        <w:rPr>
          <w:rFonts w:asciiTheme="minorEastAsia" w:hAnsiTheme="minorEastAsia" w:cstheme="minorEastAsia" w:hint="eastAsia"/>
          <w:color w:val="000000"/>
          <w:szCs w:val="21"/>
        </w:rPr>
        <w:lastRenderedPageBreak/>
        <w:t xml:space="preserve"> </w:t>
      </w:r>
      <w:r w:rsidRPr="00754166">
        <w:rPr>
          <w:rFonts w:ascii="宋体" w:eastAsia="宋体" w:hAnsi="宋体" w:cs="黑体" w:hint="eastAsia"/>
          <w:szCs w:val="21"/>
        </w:rPr>
        <w:t>2018年度支出决算表</w:t>
      </w:r>
    </w:p>
    <w:p w:rsidR="00BA2BDA" w:rsidRPr="00C2356E" w:rsidRDefault="00460DEF" w:rsidP="00754166">
      <w:pPr>
        <w:autoSpaceDE w:val="0"/>
        <w:autoSpaceDN w:val="0"/>
        <w:adjustRightInd w:val="0"/>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r w:rsidR="00400C51" w:rsidRPr="00C2356E">
        <w:rPr>
          <w:rFonts w:asciiTheme="minorEastAsia" w:hAnsiTheme="minorEastAsia" w:cstheme="minorEastAsia" w:hint="eastAsia"/>
          <w:color w:val="000000"/>
          <w:szCs w:val="21"/>
        </w:rPr>
        <w:t xml:space="preserve">                          </w:t>
      </w:r>
      <w:r w:rsidR="00754166">
        <w:rPr>
          <w:rFonts w:asciiTheme="minorEastAsia" w:hAnsiTheme="minorEastAsia" w:cstheme="minorEastAsia" w:hint="eastAsia"/>
          <w:color w:val="000000"/>
          <w:szCs w:val="21"/>
        </w:rPr>
        <w:t xml:space="preserve">                                                              </w:t>
      </w:r>
      <w:r w:rsidR="00E80A5E">
        <w:rPr>
          <w:rFonts w:asciiTheme="minorEastAsia" w:hAnsiTheme="minorEastAsia" w:cstheme="minorEastAsia" w:hint="eastAsia"/>
          <w:color w:val="000000"/>
          <w:szCs w:val="21"/>
        </w:rPr>
        <w:t xml:space="preserve">                            </w:t>
      </w:r>
      <w:r w:rsidRPr="00754166">
        <w:rPr>
          <w:rFonts w:ascii="宋体" w:eastAsia="宋体" w:hAnsi="宋体" w:cs="黑体" w:hint="eastAsia"/>
          <w:szCs w:val="21"/>
        </w:rPr>
        <w:t>单位：万元</w:t>
      </w:r>
      <w:r w:rsidRPr="00C2356E">
        <w:rPr>
          <w:rFonts w:asciiTheme="minorEastAsia" w:hAnsiTheme="minorEastAsia" w:cstheme="minorEastAsia" w:hint="eastAsia"/>
          <w:szCs w:val="21"/>
        </w:rPr>
        <w:t xml:space="preserve"> </w:t>
      </w:r>
    </w:p>
    <w:tbl>
      <w:tblPr>
        <w:tblW w:w="14064" w:type="dxa"/>
        <w:tblInd w:w="102" w:type="dxa"/>
        <w:tblLayout w:type="fixed"/>
        <w:tblCellMar>
          <w:top w:w="58" w:type="dxa"/>
          <w:left w:w="106" w:type="dxa"/>
          <w:right w:w="0" w:type="dxa"/>
        </w:tblCellMar>
        <w:tblLook w:val="04A0"/>
      </w:tblPr>
      <w:tblGrid>
        <w:gridCol w:w="614"/>
        <w:gridCol w:w="490"/>
        <w:gridCol w:w="490"/>
        <w:gridCol w:w="2607"/>
        <w:gridCol w:w="1643"/>
        <w:gridCol w:w="1642"/>
        <w:gridCol w:w="1647"/>
        <w:gridCol w:w="1642"/>
        <w:gridCol w:w="1642"/>
        <w:gridCol w:w="1647"/>
      </w:tblGrid>
      <w:tr w:rsidR="00BA2BDA" w:rsidRPr="00C2356E">
        <w:trPr>
          <w:trHeight w:val="470"/>
        </w:trPr>
        <w:tc>
          <w:tcPr>
            <w:tcW w:w="4201" w:type="dxa"/>
            <w:gridSpan w:val="4"/>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项目 </w:t>
            </w:r>
          </w:p>
        </w:tc>
        <w:tc>
          <w:tcPr>
            <w:tcW w:w="1643"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82" w:firstLine="0"/>
              <w:rPr>
                <w:rFonts w:asciiTheme="minorEastAsia" w:hAnsiTheme="minorEastAsia" w:cstheme="minorEastAsia"/>
                <w:szCs w:val="21"/>
              </w:rPr>
            </w:pPr>
            <w:r w:rsidRPr="00C2356E">
              <w:rPr>
                <w:rFonts w:asciiTheme="minorEastAsia" w:hAnsiTheme="minorEastAsia" w:cstheme="minorEastAsia" w:hint="eastAsia"/>
                <w:szCs w:val="21"/>
              </w:rPr>
              <w:t xml:space="preserve">本年支出合计 </w:t>
            </w:r>
          </w:p>
        </w:tc>
        <w:tc>
          <w:tcPr>
            <w:tcW w:w="1642"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基本支出 </w:t>
            </w:r>
          </w:p>
        </w:tc>
        <w:tc>
          <w:tcPr>
            <w:tcW w:w="1647"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项目支出 </w:t>
            </w:r>
          </w:p>
        </w:tc>
        <w:tc>
          <w:tcPr>
            <w:tcW w:w="1642"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82" w:firstLine="0"/>
              <w:rPr>
                <w:rFonts w:asciiTheme="minorEastAsia" w:hAnsiTheme="minorEastAsia" w:cstheme="minorEastAsia"/>
                <w:szCs w:val="21"/>
              </w:rPr>
            </w:pPr>
            <w:r w:rsidRPr="00C2356E">
              <w:rPr>
                <w:rFonts w:asciiTheme="minorEastAsia" w:hAnsiTheme="minorEastAsia" w:cstheme="minorEastAsia" w:hint="eastAsia"/>
                <w:szCs w:val="21"/>
              </w:rPr>
              <w:t xml:space="preserve">上缴上级支出 </w:t>
            </w:r>
          </w:p>
        </w:tc>
        <w:tc>
          <w:tcPr>
            <w:tcW w:w="1642"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经营支出 </w:t>
            </w:r>
          </w:p>
        </w:tc>
        <w:tc>
          <w:tcPr>
            <w:tcW w:w="1647" w:type="dxa"/>
            <w:vMerge w:val="restart"/>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after="89"/>
              <w:ind w:left="86" w:firstLine="0"/>
              <w:rPr>
                <w:rFonts w:asciiTheme="minorEastAsia" w:hAnsiTheme="minorEastAsia" w:cstheme="minorEastAsia"/>
                <w:szCs w:val="21"/>
              </w:rPr>
            </w:pPr>
            <w:r w:rsidRPr="00C2356E">
              <w:rPr>
                <w:rFonts w:asciiTheme="minorEastAsia" w:hAnsiTheme="minorEastAsia" w:cstheme="minorEastAsia" w:hint="eastAsia"/>
                <w:szCs w:val="21"/>
              </w:rPr>
              <w:t>对附属单位补</w:t>
            </w:r>
          </w:p>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助支出 </w:t>
            </w:r>
          </w:p>
        </w:tc>
      </w:tr>
      <w:tr w:rsidR="00BA2BDA" w:rsidRPr="00C2356E">
        <w:trPr>
          <w:trHeight w:val="941"/>
        </w:trPr>
        <w:tc>
          <w:tcPr>
            <w:tcW w:w="1594" w:type="dxa"/>
            <w:gridSpan w:val="3"/>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功能分类 科目编码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科目名称 </w:t>
            </w:r>
          </w:p>
        </w:tc>
        <w:tc>
          <w:tcPr>
            <w:tcW w:w="1643"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642"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647"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642"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642"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647" w:type="dxa"/>
            <w:vMerge/>
            <w:tcBorders>
              <w:top w:val="nil"/>
              <w:left w:val="single" w:sz="8" w:space="0" w:color="000000"/>
              <w:bottom w:val="single" w:sz="8" w:space="0" w:color="000000"/>
              <w:right w:val="single" w:sz="8"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r>
      <w:tr w:rsidR="00BA2BDA" w:rsidRPr="00C2356E">
        <w:trPr>
          <w:trHeight w:val="471"/>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类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款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项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合计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1,652.19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561.15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1,091.04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3"/>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207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文化体育与传媒支出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1,548.14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457.14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1,091.00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4"/>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207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04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新闻出版广播影视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1,548.14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457.14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1,091.00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8"/>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207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04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99 </w:t>
            </w:r>
          </w:p>
        </w:tc>
        <w:tc>
          <w:tcPr>
            <w:tcW w:w="2607"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其他新闻出版广播影视支出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1,548.14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457.14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1091.00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4"/>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社会保障和就业支出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65.72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65.68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0.04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3"/>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行政事业单位离退休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65.72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65.68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0.04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4"/>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2607"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机关事业单位基本养老保险缴费支出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46.91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46.91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3"/>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06 </w:t>
            </w:r>
          </w:p>
        </w:tc>
        <w:tc>
          <w:tcPr>
            <w:tcW w:w="2607"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机关事业单位职业年金缴费支出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18.77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18.77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4"/>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lastRenderedPageBreak/>
              <w:t>209</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05</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09</w:t>
            </w:r>
          </w:p>
        </w:tc>
        <w:tc>
          <w:tcPr>
            <w:tcW w:w="2607"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其他行政事业单位离退休支出</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0.04</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0.04</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BA2BDA">
            <w:pPr>
              <w:spacing w:line="276" w:lineRule="auto"/>
              <w:ind w:left="0" w:right="5" w:firstLine="0"/>
              <w:jc w:val="right"/>
              <w:rPr>
                <w:rFonts w:asciiTheme="minorEastAsia" w:hAnsiTheme="minorEastAsia" w:cstheme="minorEastAsia"/>
                <w:szCs w:val="21"/>
              </w:rPr>
            </w:pP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BA2BDA">
            <w:pPr>
              <w:spacing w:line="276" w:lineRule="auto"/>
              <w:ind w:left="0" w:right="5" w:firstLine="0"/>
              <w:jc w:val="right"/>
              <w:rPr>
                <w:rFonts w:asciiTheme="minorEastAsia" w:hAnsiTheme="minorEastAsia" w:cstheme="minorEastAsia"/>
                <w:szCs w:val="21"/>
              </w:rPr>
            </w:pPr>
          </w:p>
        </w:tc>
      </w:tr>
      <w:tr w:rsidR="00BA2BDA" w:rsidRPr="00C2356E">
        <w:trPr>
          <w:trHeight w:val="644"/>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210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607"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医疗卫生与计划生育支</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出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70"/>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210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11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行政事业单位医疗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70"/>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210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11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事业单位医疗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4"/>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221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住房保障支出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43"/>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221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490"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89"/>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住房改革支出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71"/>
        </w:trPr>
        <w:tc>
          <w:tcPr>
            <w:tcW w:w="61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38" w:firstLine="0"/>
              <w:rPr>
                <w:rFonts w:asciiTheme="minorEastAsia" w:hAnsiTheme="minorEastAsia" w:cstheme="minorEastAsia"/>
                <w:szCs w:val="21"/>
              </w:rPr>
            </w:pPr>
            <w:r w:rsidRPr="00C2356E">
              <w:rPr>
                <w:rFonts w:asciiTheme="minorEastAsia" w:hAnsiTheme="minorEastAsia" w:cstheme="minorEastAsia" w:hint="eastAsia"/>
                <w:szCs w:val="21"/>
              </w:rPr>
              <w:t xml:space="preserve">221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490"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29" w:firstLine="0"/>
              <w:rPr>
                <w:rFonts w:asciiTheme="minorEastAsia" w:hAnsiTheme="minorEastAsia" w:cstheme="minorEastAsia"/>
                <w:szCs w:val="21"/>
              </w:rPr>
            </w:pPr>
            <w:r w:rsidRPr="00C2356E">
              <w:rPr>
                <w:rFonts w:asciiTheme="minorEastAsia" w:hAnsiTheme="minorEastAsia" w:cstheme="minorEastAsia" w:hint="eastAsia"/>
                <w:szCs w:val="21"/>
              </w:rPr>
              <w:t xml:space="preserve">01 </w:t>
            </w:r>
          </w:p>
        </w:tc>
        <w:tc>
          <w:tcPr>
            <w:tcW w:w="260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住房公积金 </w:t>
            </w:r>
          </w:p>
        </w:tc>
        <w:tc>
          <w:tcPr>
            <w:tcW w:w="164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47"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bl>
    <w:p w:rsidR="00BA2BDA" w:rsidRPr="00C2356E" w:rsidRDefault="00BA2BDA">
      <w:pPr>
        <w:ind w:left="0" w:firstLine="0"/>
        <w:jc w:val="left"/>
        <w:rPr>
          <w:rFonts w:asciiTheme="minorEastAsia" w:hAnsiTheme="minorEastAsia" w:cstheme="minorEastAsia"/>
          <w:szCs w:val="21"/>
        </w:rPr>
      </w:pPr>
    </w:p>
    <w:p w:rsidR="00BA2BDA" w:rsidRPr="00C2356E" w:rsidRDefault="00BA2BDA">
      <w:pPr>
        <w:ind w:left="0" w:firstLine="0"/>
        <w:jc w:val="left"/>
        <w:rPr>
          <w:rFonts w:asciiTheme="minorEastAsia" w:hAnsiTheme="minorEastAsia" w:cstheme="minorEastAsia"/>
          <w:szCs w:val="21"/>
        </w:rPr>
      </w:pPr>
    </w:p>
    <w:p w:rsidR="00BA2BDA" w:rsidRPr="00C2356E" w:rsidRDefault="00460DEF">
      <w:pPr>
        <w:ind w:left="0" w:firstLine="0"/>
        <w:jc w:val="center"/>
        <w:rPr>
          <w:rFonts w:asciiTheme="minorEastAsia" w:hAnsiTheme="minorEastAsia" w:cstheme="minorEastAsia"/>
          <w:color w:val="000000"/>
          <w:szCs w:val="21"/>
        </w:rPr>
      </w:pPr>
      <w:r w:rsidRPr="00C2356E">
        <w:rPr>
          <w:rFonts w:asciiTheme="minorEastAsia" w:hAnsiTheme="minorEastAsia" w:cstheme="minorEastAsia" w:hint="eastAsia"/>
          <w:color w:val="000000"/>
          <w:szCs w:val="21"/>
        </w:rPr>
        <w:t xml:space="preserve"> </w:t>
      </w:r>
    </w:p>
    <w:p w:rsidR="00BA2BDA" w:rsidRPr="00C2356E" w:rsidRDefault="00BA2BDA">
      <w:pPr>
        <w:ind w:left="0" w:firstLine="0"/>
        <w:jc w:val="center"/>
        <w:rPr>
          <w:rFonts w:asciiTheme="minorEastAsia" w:hAnsiTheme="minorEastAsia" w:cstheme="minorEastAsia"/>
          <w:color w:val="000000"/>
          <w:szCs w:val="21"/>
        </w:rPr>
      </w:pPr>
    </w:p>
    <w:p w:rsidR="00BA2BDA" w:rsidRPr="00C2356E" w:rsidRDefault="00BA2BDA">
      <w:pPr>
        <w:ind w:left="0" w:firstLine="0"/>
        <w:jc w:val="center"/>
        <w:rPr>
          <w:rFonts w:asciiTheme="minorEastAsia" w:hAnsiTheme="minorEastAsia" w:cstheme="minorEastAsia"/>
          <w:color w:val="000000"/>
          <w:szCs w:val="21"/>
        </w:rPr>
      </w:pPr>
    </w:p>
    <w:p w:rsidR="00BA2BDA" w:rsidRPr="00C2356E" w:rsidRDefault="00BA2BDA">
      <w:pPr>
        <w:spacing w:after="374" w:line="276" w:lineRule="auto"/>
        <w:ind w:left="5311" w:hanging="10"/>
        <w:rPr>
          <w:rFonts w:asciiTheme="minorEastAsia" w:hAnsiTheme="minorEastAsia" w:cstheme="minorEastAsia"/>
          <w:color w:val="000000"/>
          <w:szCs w:val="21"/>
        </w:rPr>
      </w:pPr>
    </w:p>
    <w:p w:rsidR="00BA2BDA" w:rsidRPr="00C2356E" w:rsidRDefault="00BA2BDA">
      <w:pPr>
        <w:spacing w:after="374" w:line="276" w:lineRule="auto"/>
        <w:ind w:left="5311" w:hanging="10"/>
        <w:rPr>
          <w:rFonts w:asciiTheme="minorEastAsia" w:hAnsiTheme="minorEastAsia" w:cstheme="minorEastAsia"/>
          <w:color w:val="000000"/>
          <w:szCs w:val="21"/>
        </w:rPr>
      </w:pPr>
    </w:p>
    <w:p w:rsidR="00754166" w:rsidRDefault="00754166">
      <w:pPr>
        <w:spacing w:after="374" w:line="276" w:lineRule="auto"/>
        <w:ind w:left="5311" w:hanging="10"/>
        <w:rPr>
          <w:rFonts w:asciiTheme="minorEastAsia" w:hAnsiTheme="minorEastAsia" w:cstheme="minorEastAsia"/>
          <w:color w:val="000000"/>
          <w:szCs w:val="21"/>
        </w:rPr>
      </w:pPr>
    </w:p>
    <w:p w:rsidR="00400C51" w:rsidRPr="00754166" w:rsidRDefault="00460DEF" w:rsidP="00754166">
      <w:pPr>
        <w:autoSpaceDE w:val="0"/>
        <w:autoSpaceDN w:val="0"/>
        <w:adjustRightInd w:val="0"/>
        <w:ind w:left="0" w:firstLine="0"/>
        <w:jc w:val="center"/>
        <w:rPr>
          <w:rFonts w:ascii="宋体" w:eastAsia="宋体" w:hAnsi="宋体" w:cs="黑体"/>
          <w:szCs w:val="21"/>
        </w:rPr>
      </w:pPr>
      <w:r w:rsidRPr="00754166">
        <w:rPr>
          <w:rFonts w:ascii="宋体" w:eastAsia="宋体" w:hAnsi="宋体" w:cs="黑体" w:hint="eastAsia"/>
          <w:szCs w:val="21"/>
        </w:rPr>
        <w:lastRenderedPageBreak/>
        <w:t>2018年度财政拨款收入支出决算总表</w:t>
      </w:r>
    </w:p>
    <w:p w:rsidR="00BA2BDA" w:rsidRPr="00754166" w:rsidRDefault="00400C51" w:rsidP="00754166">
      <w:pPr>
        <w:autoSpaceDE w:val="0"/>
        <w:autoSpaceDN w:val="0"/>
        <w:adjustRightInd w:val="0"/>
        <w:ind w:left="0" w:firstLine="0"/>
        <w:jc w:val="center"/>
        <w:rPr>
          <w:rFonts w:ascii="宋体" w:eastAsia="宋体" w:hAnsi="宋体" w:cs="黑体"/>
          <w:szCs w:val="21"/>
        </w:rPr>
      </w:pPr>
      <w:r w:rsidRPr="00C2356E">
        <w:rPr>
          <w:rFonts w:asciiTheme="minorEastAsia" w:hAnsiTheme="minorEastAsia" w:cstheme="minorEastAsia" w:hint="eastAsia"/>
          <w:szCs w:val="21"/>
        </w:rPr>
        <w:t xml:space="preserve">                                                                        </w:t>
      </w:r>
      <w:r w:rsidR="00754166">
        <w:rPr>
          <w:rFonts w:asciiTheme="minorEastAsia" w:hAnsiTheme="minorEastAsia" w:cstheme="minorEastAsia" w:hint="eastAsia"/>
          <w:szCs w:val="21"/>
        </w:rPr>
        <w:t xml:space="preserve">                                         </w:t>
      </w:r>
      <w:r w:rsidRPr="00754166">
        <w:rPr>
          <w:rFonts w:ascii="宋体" w:eastAsia="宋体" w:hAnsi="宋体" w:cs="黑体" w:hint="eastAsia"/>
          <w:szCs w:val="21"/>
        </w:rPr>
        <w:t>单位:万元</w:t>
      </w:r>
    </w:p>
    <w:tbl>
      <w:tblPr>
        <w:tblW w:w="13881" w:type="dxa"/>
        <w:tblInd w:w="102" w:type="dxa"/>
        <w:tblLayout w:type="fixed"/>
        <w:tblCellMar>
          <w:top w:w="78" w:type="dxa"/>
          <w:left w:w="106" w:type="dxa"/>
          <w:right w:w="10" w:type="dxa"/>
        </w:tblCellMar>
        <w:tblLook w:val="04A0"/>
      </w:tblPr>
      <w:tblGrid>
        <w:gridCol w:w="3884"/>
        <w:gridCol w:w="1892"/>
        <w:gridCol w:w="3126"/>
        <w:gridCol w:w="1738"/>
        <w:gridCol w:w="1618"/>
        <w:gridCol w:w="1623"/>
      </w:tblGrid>
      <w:tr w:rsidR="00BA2BDA" w:rsidRPr="00C2356E">
        <w:trPr>
          <w:trHeight w:val="422"/>
        </w:trPr>
        <w:tc>
          <w:tcPr>
            <w:tcW w:w="5776" w:type="dxa"/>
            <w:gridSpan w:val="2"/>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收入 </w:t>
            </w:r>
          </w:p>
        </w:tc>
        <w:tc>
          <w:tcPr>
            <w:tcW w:w="8105" w:type="dxa"/>
            <w:gridSpan w:val="4"/>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支出 </w:t>
            </w:r>
          </w:p>
        </w:tc>
      </w:tr>
      <w:tr w:rsidR="00BA2BDA" w:rsidRPr="00C2356E">
        <w:trPr>
          <w:trHeight w:val="648"/>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项目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决算数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项目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合计 </w:t>
            </w:r>
          </w:p>
        </w:tc>
        <w:tc>
          <w:tcPr>
            <w:tcW w:w="161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after="51"/>
              <w:ind w:left="72" w:firstLine="0"/>
              <w:rPr>
                <w:rFonts w:asciiTheme="minorEastAsia" w:hAnsiTheme="minorEastAsia" w:cstheme="minorEastAsia"/>
                <w:szCs w:val="21"/>
              </w:rPr>
            </w:pPr>
            <w:r w:rsidRPr="00C2356E">
              <w:rPr>
                <w:rFonts w:asciiTheme="minorEastAsia" w:hAnsiTheme="minorEastAsia" w:cstheme="minorEastAsia" w:hint="eastAsia"/>
                <w:szCs w:val="21"/>
              </w:rPr>
              <w:t>一般公共预算</w:t>
            </w:r>
          </w:p>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财政拨款 </w:t>
            </w:r>
          </w:p>
        </w:tc>
        <w:tc>
          <w:tcPr>
            <w:tcW w:w="1623"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政府性基金预算财政拨款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一、一般公共预算财政拨款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1013.29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一、一般公共服务支出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二、政府性基金预算财政拨款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二、外交支出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3"/>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三、国防支出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四、公共安全支出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3"/>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五、教育支出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六、科学技术支出 </w:t>
            </w:r>
          </w:p>
        </w:tc>
        <w:tc>
          <w:tcPr>
            <w:tcW w:w="173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七、文化体育与传媒支出 </w:t>
            </w:r>
          </w:p>
        </w:tc>
        <w:tc>
          <w:tcPr>
            <w:tcW w:w="173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909.24  </w:t>
            </w:r>
          </w:p>
        </w:tc>
        <w:tc>
          <w:tcPr>
            <w:tcW w:w="161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909.24  </w:t>
            </w:r>
          </w:p>
        </w:tc>
        <w:tc>
          <w:tcPr>
            <w:tcW w:w="1623"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3"/>
        </w:trPr>
        <w:tc>
          <w:tcPr>
            <w:tcW w:w="3884"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八、社会保障和就业支出 </w:t>
            </w:r>
          </w:p>
        </w:tc>
        <w:tc>
          <w:tcPr>
            <w:tcW w:w="173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65.72  </w:t>
            </w:r>
          </w:p>
        </w:tc>
        <w:tc>
          <w:tcPr>
            <w:tcW w:w="161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65.72  </w:t>
            </w:r>
          </w:p>
        </w:tc>
        <w:tc>
          <w:tcPr>
            <w:tcW w:w="1623"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18"/>
        </w:trPr>
        <w:tc>
          <w:tcPr>
            <w:tcW w:w="3884"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九、医疗卫生与计划生育支出 </w:t>
            </w:r>
          </w:p>
        </w:tc>
        <w:tc>
          <w:tcPr>
            <w:tcW w:w="173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61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623"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十、节能环保支出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3"/>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十一、城乡社区支出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十二、农林水支出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lastRenderedPageBreak/>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十三、交通运输支出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3"/>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十四、资源勘探信息等支出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十五、商业服务业等支出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3"/>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十六、金融支出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十七、援助其他地区支出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3"/>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十八、国土海洋气象等支出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十九、住房保障支出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二十、粮油物资储备支出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3"/>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二十一、其他支出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本年收入合计 </w:t>
            </w:r>
          </w:p>
        </w:tc>
        <w:tc>
          <w:tcPr>
            <w:tcW w:w="1892"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1,013.29  </w:t>
            </w:r>
          </w:p>
        </w:tc>
        <w:tc>
          <w:tcPr>
            <w:tcW w:w="3126"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本年支出合计 </w:t>
            </w:r>
          </w:p>
        </w:tc>
        <w:tc>
          <w:tcPr>
            <w:tcW w:w="173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1,013.29 </w:t>
            </w:r>
          </w:p>
        </w:tc>
        <w:tc>
          <w:tcPr>
            <w:tcW w:w="1618"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1,013.29  </w:t>
            </w:r>
          </w:p>
        </w:tc>
        <w:tc>
          <w:tcPr>
            <w:tcW w:w="1623" w:type="dxa"/>
            <w:tcBorders>
              <w:top w:val="single" w:sz="8" w:space="0" w:color="000000"/>
              <w:left w:val="single" w:sz="8" w:space="0" w:color="000000"/>
              <w:bottom w:val="single" w:sz="8" w:space="0" w:color="000000"/>
              <w:right w:val="single" w:sz="8" w:space="0" w:color="000000"/>
              <w:tl2br w:val="nil"/>
              <w:tr2bl w:val="nil"/>
            </w:tcBorders>
            <w:vAlign w:val="center"/>
          </w:tcPr>
          <w:p w:rsidR="00BA2BDA" w:rsidRPr="00C2356E" w:rsidRDefault="00460DEF">
            <w:pPr>
              <w:spacing w:line="276" w:lineRule="auto"/>
              <w:ind w:left="1"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年初财政拨款结转和结余 </w:t>
            </w:r>
          </w:p>
        </w:tc>
        <w:tc>
          <w:tcPr>
            <w:tcW w:w="1892"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年末财政拨款结转和结余 </w:t>
            </w:r>
          </w:p>
        </w:tc>
        <w:tc>
          <w:tcPr>
            <w:tcW w:w="173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0.00  </w:t>
            </w:r>
          </w:p>
        </w:tc>
        <w:tc>
          <w:tcPr>
            <w:tcW w:w="161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0.00  </w:t>
            </w:r>
          </w:p>
        </w:tc>
        <w:tc>
          <w:tcPr>
            <w:tcW w:w="1623"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1"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3"/>
        </w:trPr>
        <w:tc>
          <w:tcPr>
            <w:tcW w:w="3884"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一般公共预算财政拨款 </w:t>
            </w:r>
          </w:p>
        </w:tc>
        <w:tc>
          <w:tcPr>
            <w:tcW w:w="1892"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73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1"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政府性基金预算财政拨款 </w:t>
            </w:r>
          </w:p>
        </w:tc>
        <w:tc>
          <w:tcPr>
            <w:tcW w:w="1892"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3126"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73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1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623"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1"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22"/>
        </w:trPr>
        <w:tc>
          <w:tcPr>
            <w:tcW w:w="3884"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总计 </w:t>
            </w:r>
          </w:p>
        </w:tc>
        <w:tc>
          <w:tcPr>
            <w:tcW w:w="1892"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1,013.29  </w:t>
            </w:r>
          </w:p>
        </w:tc>
        <w:tc>
          <w:tcPr>
            <w:tcW w:w="3126"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总计 </w:t>
            </w:r>
          </w:p>
        </w:tc>
        <w:tc>
          <w:tcPr>
            <w:tcW w:w="173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1,013.29  </w:t>
            </w:r>
          </w:p>
        </w:tc>
        <w:tc>
          <w:tcPr>
            <w:tcW w:w="1618"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1,013.29</w:t>
            </w:r>
          </w:p>
        </w:tc>
        <w:tc>
          <w:tcPr>
            <w:tcW w:w="1623" w:type="dxa"/>
            <w:tcBorders>
              <w:top w:val="single" w:sz="8" w:space="0" w:color="000000"/>
              <w:left w:val="single" w:sz="8" w:space="0" w:color="000000"/>
              <w:bottom w:val="single" w:sz="8" w:space="0" w:color="000000"/>
              <w:right w:val="single" w:sz="8" w:space="0" w:color="000000"/>
              <w:tl2br w:val="nil"/>
              <w:tr2bl w:val="nil"/>
            </w:tcBorders>
          </w:tcPr>
          <w:p w:rsidR="00BA2BDA" w:rsidRPr="00C2356E" w:rsidRDefault="00460DEF">
            <w:pPr>
              <w:spacing w:line="276" w:lineRule="auto"/>
              <w:ind w:left="1"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bl>
    <w:p w:rsidR="00BA2BDA" w:rsidRPr="00C2356E" w:rsidRDefault="00BA2BDA">
      <w:pPr>
        <w:ind w:left="0" w:firstLine="0"/>
        <w:jc w:val="left"/>
        <w:rPr>
          <w:rFonts w:asciiTheme="minorEastAsia" w:hAnsiTheme="minorEastAsia" w:cstheme="minorEastAsia"/>
          <w:szCs w:val="21"/>
        </w:rPr>
      </w:pPr>
    </w:p>
    <w:p w:rsidR="00BA2BDA" w:rsidRPr="00C2356E" w:rsidRDefault="00BA2BDA">
      <w:pPr>
        <w:ind w:left="0" w:firstLine="0"/>
        <w:jc w:val="left"/>
        <w:rPr>
          <w:rFonts w:asciiTheme="minorEastAsia" w:hAnsiTheme="minorEastAsia" w:cstheme="minorEastAsia"/>
          <w:szCs w:val="21"/>
        </w:rPr>
      </w:pPr>
    </w:p>
    <w:p w:rsidR="00BA2BDA" w:rsidRPr="00C2356E" w:rsidRDefault="00BA2BDA">
      <w:pPr>
        <w:ind w:left="0" w:firstLine="0"/>
        <w:jc w:val="left"/>
        <w:rPr>
          <w:rFonts w:asciiTheme="minorEastAsia" w:hAnsiTheme="minorEastAsia" w:cstheme="minorEastAsia"/>
          <w:szCs w:val="21"/>
        </w:rPr>
      </w:pPr>
    </w:p>
    <w:p w:rsidR="00BA2BDA" w:rsidRPr="00C2356E" w:rsidRDefault="00BA2BDA">
      <w:pPr>
        <w:ind w:left="0" w:firstLine="0"/>
        <w:jc w:val="center"/>
        <w:rPr>
          <w:rFonts w:asciiTheme="minorEastAsia" w:hAnsiTheme="minorEastAsia" w:cstheme="minorEastAsia"/>
          <w:color w:val="000000"/>
          <w:szCs w:val="21"/>
        </w:rPr>
        <w:sectPr w:rsidR="00BA2BDA" w:rsidRPr="00C2356E">
          <w:pgSz w:w="16838" w:h="11906" w:orient="landscape"/>
          <w:pgMar w:top="1797" w:right="1440" w:bottom="1797" w:left="1440" w:header="850" w:footer="952" w:gutter="0"/>
          <w:cols w:space="425"/>
          <w:docGrid w:type="lines" w:linePitch="312"/>
        </w:sectPr>
      </w:pPr>
    </w:p>
    <w:p w:rsidR="00BA2BDA" w:rsidRPr="00C2356E" w:rsidRDefault="00460DEF" w:rsidP="00754166">
      <w:pPr>
        <w:autoSpaceDE w:val="0"/>
        <w:autoSpaceDN w:val="0"/>
        <w:adjustRightInd w:val="0"/>
        <w:ind w:left="0" w:firstLine="0"/>
        <w:jc w:val="center"/>
        <w:rPr>
          <w:rFonts w:asciiTheme="minorEastAsia" w:hAnsiTheme="minorEastAsia" w:cstheme="minorEastAsia"/>
          <w:szCs w:val="21"/>
        </w:rPr>
      </w:pPr>
      <w:r w:rsidRPr="00754166">
        <w:rPr>
          <w:rFonts w:ascii="宋体" w:eastAsia="宋体" w:hAnsi="宋体" w:cs="黑体" w:hint="eastAsia"/>
          <w:szCs w:val="21"/>
        </w:rPr>
        <w:lastRenderedPageBreak/>
        <w:t>2018年度一般公共预算财政拨款支出决算表</w:t>
      </w:r>
      <w:r w:rsidRPr="00C2356E">
        <w:rPr>
          <w:rFonts w:asciiTheme="minorEastAsia" w:hAnsiTheme="minorEastAsia" w:cstheme="minorEastAsia" w:hint="eastAsia"/>
          <w:szCs w:val="21"/>
        </w:rPr>
        <w:t xml:space="preserve"> </w:t>
      </w:r>
    </w:p>
    <w:p w:rsidR="00BA2BDA" w:rsidRPr="00C2356E" w:rsidRDefault="00460DEF">
      <w:pPr>
        <w:spacing w:after="47" w:line="276" w:lineRule="auto"/>
        <w:ind w:left="1009" w:right="259" w:hanging="1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单位：万元 </w:t>
      </w:r>
    </w:p>
    <w:tbl>
      <w:tblPr>
        <w:tblW w:w="7827" w:type="dxa"/>
        <w:tblInd w:w="365" w:type="dxa"/>
        <w:tblLayout w:type="fixed"/>
        <w:tblCellMar>
          <w:left w:w="115" w:type="dxa"/>
          <w:right w:w="0" w:type="dxa"/>
        </w:tblCellMar>
        <w:tblLook w:val="04A0"/>
      </w:tblPr>
      <w:tblGrid>
        <w:gridCol w:w="576"/>
        <w:gridCol w:w="442"/>
        <w:gridCol w:w="442"/>
        <w:gridCol w:w="1906"/>
        <w:gridCol w:w="1545"/>
        <w:gridCol w:w="1456"/>
        <w:gridCol w:w="240"/>
        <w:gridCol w:w="1220"/>
      </w:tblGrid>
      <w:tr w:rsidR="00BA2BDA" w:rsidRPr="00C2356E">
        <w:trPr>
          <w:trHeight w:val="495"/>
        </w:trPr>
        <w:tc>
          <w:tcPr>
            <w:tcW w:w="3366" w:type="dxa"/>
            <w:gridSpan w:val="4"/>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项目 </w:t>
            </w:r>
          </w:p>
        </w:tc>
        <w:tc>
          <w:tcPr>
            <w:tcW w:w="1545"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合计 </w:t>
            </w:r>
          </w:p>
        </w:tc>
        <w:tc>
          <w:tcPr>
            <w:tcW w:w="1456"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基本支出 </w:t>
            </w:r>
          </w:p>
        </w:tc>
        <w:tc>
          <w:tcPr>
            <w:tcW w:w="240" w:type="dxa"/>
            <w:vMerge w:val="restart"/>
            <w:tcBorders>
              <w:top w:val="single" w:sz="4" w:space="0" w:color="000000"/>
              <w:left w:val="single" w:sz="4" w:space="0" w:color="000000"/>
              <w:bottom w:val="single" w:sz="4" w:space="0" w:color="000000"/>
              <w:right w:val="nil"/>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220" w:type="dxa"/>
            <w:vMerge w:val="restart"/>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项目支出 </w:t>
            </w:r>
          </w:p>
        </w:tc>
      </w:tr>
      <w:tr w:rsidR="00BA2BDA" w:rsidRPr="00C2356E">
        <w:trPr>
          <w:trHeight w:val="552"/>
        </w:trPr>
        <w:tc>
          <w:tcPr>
            <w:tcW w:w="1460" w:type="dxa"/>
            <w:gridSpan w:val="3"/>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功能分类 科目编码 </w:t>
            </w:r>
          </w:p>
        </w:tc>
        <w:tc>
          <w:tcPr>
            <w:tcW w:w="1906"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科目名称 </w:t>
            </w:r>
          </w:p>
        </w:tc>
        <w:tc>
          <w:tcPr>
            <w:tcW w:w="1545" w:type="dxa"/>
            <w:vMerge/>
            <w:tcBorders>
              <w:top w:val="nil"/>
              <w:left w:val="single" w:sz="4" w:space="0" w:color="000000"/>
              <w:bottom w:val="nil"/>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56" w:type="dxa"/>
            <w:vMerge/>
            <w:tcBorders>
              <w:top w:val="nil"/>
              <w:left w:val="single" w:sz="4" w:space="0" w:color="000000"/>
              <w:bottom w:val="nil"/>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240" w:type="dxa"/>
            <w:vMerge/>
            <w:tcBorders>
              <w:top w:val="nil"/>
              <w:left w:val="single" w:sz="4" w:space="0" w:color="000000"/>
              <w:bottom w:val="nil"/>
              <w:right w:val="nil"/>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220" w:type="dxa"/>
            <w:vMerge/>
            <w:tcBorders>
              <w:top w:val="nil"/>
              <w:left w:val="nil"/>
              <w:bottom w:val="nil"/>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r>
      <w:tr w:rsidR="00BA2BDA" w:rsidRPr="00C2356E">
        <w:trPr>
          <w:trHeight w:val="490"/>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67" w:firstLine="0"/>
              <w:rPr>
                <w:rFonts w:asciiTheme="minorEastAsia" w:hAnsiTheme="minorEastAsia" w:cstheme="minorEastAsia"/>
                <w:szCs w:val="21"/>
              </w:rPr>
            </w:pPr>
            <w:r w:rsidRPr="00C2356E">
              <w:rPr>
                <w:rFonts w:asciiTheme="minorEastAsia" w:hAnsiTheme="minorEastAsia" w:cstheme="minorEastAsia" w:hint="eastAsia"/>
                <w:szCs w:val="21"/>
              </w:rPr>
              <w:t xml:space="preserve">类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款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项 </w:t>
            </w:r>
          </w:p>
        </w:tc>
        <w:tc>
          <w:tcPr>
            <w:tcW w:w="1906"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545"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56"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240" w:type="dxa"/>
            <w:vMerge/>
            <w:tcBorders>
              <w:top w:val="nil"/>
              <w:left w:val="single" w:sz="4" w:space="0" w:color="000000"/>
              <w:bottom w:val="single" w:sz="4" w:space="0" w:color="000000"/>
              <w:right w:val="nil"/>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220" w:type="dxa"/>
            <w:vMerge/>
            <w:tcBorders>
              <w:top w:val="nil"/>
              <w:left w:val="nil"/>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r>
      <w:tr w:rsidR="00BA2BDA" w:rsidRPr="00C2356E">
        <w:trPr>
          <w:trHeight w:val="557"/>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207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50"/>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50"/>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9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文化体育与传媒支出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909.24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450.01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459.23</w:t>
            </w:r>
          </w:p>
        </w:tc>
      </w:tr>
      <w:tr w:rsidR="00BA2BDA" w:rsidRPr="00C2356E">
        <w:trPr>
          <w:trHeight w:val="552"/>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207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04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50"/>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9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新闻出版广播影视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909.24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450.01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459.23 </w:t>
            </w:r>
          </w:p>
        </w:tc>
      </w:tr>
      <w:tr w:rsidR="00BA2BDA" w:rsidRPr="00C2356E">
        <w:trPr>
          <w:trHeight w:val="557"/>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207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04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99 </w:t>
            </w:r>
          </w:p>
        </w:tc>
        <w:tc>
          <w:tcPr>
            <w:tcW w:w="19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其他新闻出版广播影视支出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909.24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450.01</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459.23 </w:t>
            </w:r>
          </w:p>
        </w:tc>
      </w:tr>
      <w:tr w:rsidR="00BA2BDA" w:rsidRPr="00C2356E">
        <w:trPr>
          <w:trHeight w:val="553"/>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51"/>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51"/>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9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社会保障和就业支出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65.72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r w:rsidRPr="00C2356E">
              <w:rPr>
                <w:rFonts w:asciiTheme="minorEastAsia" w:hAnsiTheme="minorEastAsia" w:cstheme="minorEastAsia" w:hint="eastAsia"/>
                <w:szCs w:val="21"/>
              </w:rPr>
              <w:tab/>
              <w:t xml:space="preserve">65.68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0.0.4   </w:t>
            </w:r>
          </w:p>
        </w:tc>
      </w:tr>
      <w:tr w:rsidR="00BA2BDA" w:rsidRPr="00C2356E">
        <w:trPr>
          <w:trHeight w:val="557"/>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46"/>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9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行政事业单位离退休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65.72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r w:rsidRPr="00C2356E">
              <w:rPr>
                <w:rFonts w:asciiTheme="minorEastAsia" w:hAnsiTheme="minorEastAsia" w:cstheme="minorEastAsia" w:hint="eastAsia"/>
                <w:szCs w:val="21"/>
              </w:rPr>
              <w:tab/>
              <w:t>65.68</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0.04   </w:t>
            </w:r>
          </w:p>
        </w:tc>
      </w:tr>
      <w:tr w:rsidR="00BA2BDA" w:rsidRPr="00C2356E">
        <w:trPr>
          <w:trHeight w:val="826"/>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19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机关事业单位基本养老保险缴费支出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46.91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r w:rsidRPr="00C2356E">
              <w:rPr>
                <w:rFonts w:asciiTheme="minorEastAsia" w:hAnsiTheme="minorEastAsia" w:cstheme="minorEastAsia" w:hint="eastAsia"/>
                <w:szCs w:val="21"/>
              </w:rPr>
              <w:tab/>
              <w:t xml:space="preserve">46.91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831"/>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208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06 </w:t>
            </w:r>
          </w:p>
        </w:tc>
        <w:tc>
          <w:tcPr>
            <w:tcW w:w="19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49" w:line="263"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机关事业单位职业年金缴费</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支出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18.77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r w:rsidRPr="00C2356E">
              <w:rPr>
                <w:rFonts w:asciiTheme="minorEastAsia" w:hAnsiTheme="minorEastAsia" w:cstheme="minorEastAsia" w:hint="eastAsia"/>
                <w:szCs w:val="21"/>
              </w:rPr>
              <w:tab/>
              <w:t xml:space="preserve">18.77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552"/>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209</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9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其他行政事业单位离退休支出</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0.04</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0.04</w:t>
            </w:r>
          </w:p>
        </w:tc>
      </w:tr>
      <w:tr w:rsidR="00BA2BDA" w:rsidRPr="00C2356E">
        <w:trPr>
          <w:trHeight w:val="552"/>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210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46"/>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46"/>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9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医疗卫生与计划生育支出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r w:rsidRPr="00C2356E">
              <w:rPr>
                <w:rFonts w:asciiTheme="minorEastAsia" w:hAnsiTheme="minorEastAsia" w:cstheme="minorEastAsia" w:hint="eastAsia"/>
                <w:szCs w:val="21"/>
              </w:rPr>
              <w:tab/>
              <w:t xml:space="preserve">22.28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557"/>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210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11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51"/>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9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行政事业单位医疗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r w:rsidRPr="00C2356E">
              <w:rPr>
                <w:rFonts w:asciiTheme="minorEastAsia" w:hAnsiTheme="minorEastAsia" w:cstheme="minorEastAsia" w:hint="eastAsia"/>
                <w:szCs w:val="21"/>
              </w:rPr>
              <w:tab/>
              <w:t xml:space="preserve">22.28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90"/>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210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11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190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事业单位医疗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22.28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r w:rsidRPr="00C2356E">
              <w:rPr>
                <w:rFonts w:asciiTheme="minorEastAsia" w:hAnsiTheme="minorEastAsia" w:cstheme="minorEastAsia" w:hint="eastAsia"/>
                <w:szCs w:val="21"/>
              </w:rPr>
              <w:tab/>
              <w:t xml:space="preserve">22.28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552"/>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221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50"/>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50"/>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90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住房保障支出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r w:rsidRPr="00C2356E">
              <w:rPr>
                <w:rFonts w:asciiTheme="minorEastAsia" w:hAnsiTheme="minorEastAsia" w:cstheme="minorEastAsia" w:hint="eastAsia"/>
                <w:szCs w:val="21"/>
              </w:rPr>
              <w:tab/>
              <w:t xml:space="preserve">16.05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557"/>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221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442"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after="51"/>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90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住房改革支出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r w:rsidRPr="00C2356E">
              <w:rPr>
                <w:rFonts w:asciiTheme="minorEastAsia" w:hAnsiTheme="minorEastAsia" w:cstheme="minorEastAsia" w:hint="eastAsia"/>
                <w:szCs w:val="21"/>
              </w:rPr>
              <w:tab/>
              <w:t xml:space="preserve">16.05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90"/>
        </w:trPr>
        <w:tc>
          <w:tcPr>
            <w:tcW w:w="57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 w:firstLine="0"/>
              <w:rPr>
                <w:rFonts w:asciiTheme="minorEastAsia" w:hAnsiTheme="minorEastAsia" w:cstheme="minorEastAsia"/>
                <w:szCs w:val="21"/>
              </w:rPr>
            </w:pPr>
            <w:r w:rsidRPr="00C2356E">
              <w:rPr>
                <w:rFonts w:asciiTheme="minorEastAsia" w:hAnsiTheme="minorEastAsia" w:cstheme="minorEastAsia" w:hint="eastAsia"/>
                <w:szCs w:val="21"/>
              </w:rPr>
              <w:t xml:space="preserve">221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442"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01 </w:t>
            </w:r>
          </w:p>
        </w:tc>
        <w:tc>
          <w:tcPr>
            <w:tcW w:w="190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住房公积金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16.05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r w:rsidRPr="00C2356E">
              <w:rPr>
                <w:rFonts w:asciiTheme="minorEastAsia" w:hAnsiTheme="minorEastAsia" w:cstheme="minorEastAsia" w:hint="eastAsia"/>
                <w:szCs w:val="21"/>
              </w:rPr>
              <w:tab/>
              <w:t xml:space="preserve">16.05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90"/>
        </w:trPr>
        <w:tc>
          <w:tcPr>
            <w:tcW w:w="3366" w:type="dxa"/>
            <w:gridSpan w:val="4"/>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合计 </w:t>
            </w:r>
          </w:p>
        </w:tc>
        <w:tc>
          <w:tcPr>
            <w:tcW w:w="154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1,013.29 </w:t>
            </w:r>
          </w:p>
        </w:tc>
        <w:tc>
          <w:tcPr>
            <w:tcW w:w="145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554.02 </w:t>
            </w:r>
          </w:p>
        </w:tc>
        <w:tc>
          <w:tcPr>
            <w:tcW w:w="240" w:type="dxa"/>
            <w:tcBorders>
              <w:top w:val="single" w:sz="4" w:space="0" w:color="000000"/>
              <w:left w:val="single" w:sz="4" w:space="0" w:color="000000"/>
              <w:bottom w:val="single" w:sz="4" w:space="0" w:color="000000"/>
              <w:right w:val="nil"/>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220" w:type="dxa"/>
            <w:tcBorders>
              <w:top w:val="single" w:sz="4" w:space="0" w:color="000000"/>
              <w:left w:val="nil"/>
              <w:bottom w:val="single" w:sz="4" w:space="0" w:color="000000"/>
              <w:right w:val="single" w:sz="4" w:space="0" w:color="000000"/>
              <w:tl2br w:val="nil"/>
              <w:tr2bl w:val="nil"/>
            </w:tcBorders>
            <w:vAlign w:val="center"/>
          </w:tcPr>
          <w:p w:rsidR="00BA2BDA" w:rsidRPr="00C2356E" w:rsidRDefault="00460DEF">
            <w:pPr>
              <w:spacing w:line="276" w:lineRule="auto"/>
              <w:ind w:left="0" w:right="5"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459.27 </w:t>
            </w:r>
          </w:p>
        </w:tc>
      </w:tr>
    </w:tbl>
    <w:p w:rsidR="00BA2BDA" w:rsidRPr="00C2356E" w:rsidRDefault="00BA2BDA">
      <w:pPr>
        <w:spacing w:after="48"/>
        <w:ind w:left="0" w:right="-15" w:firstLine="0"/>
        <w:rPr>
          <w:rFonts w:asciiTheme="minorEastAsia" w:hAnsiTheme="minorEastAsia" w:cstheme="minorEastAsia"/>
          <w:szCs w:val="21"/>
        </w:rPr>
      </w:pPr>
    </w:p>
    <w:p w:rsidR="00BA2BDA" w:rsidRPr="00C2356E" w:rsidRDefault="00BA2BDA">
      <w:pPr>
        <w:spacing w:after="48"/>
        <w:ind w:left="0" w:right="-15" w:firstLine="0"/>
        <w:rPr>
          <w:rFonts w:asciiTheme="minorEastAsia" w:hAnsiTheme="minorEastAsia" w:cstheme="minorEastAsia"/>
          <w:szCs w:val="21"/>
        </w:rPr>
      </w:pPr>
    </w:p>
    <w:p w:rsidR="00BA2BDA" w:rsidRPr="00C2356E" w:rsidRDefault="00BA2BDA">
      <w:pPr>
        <w:spacing w:after="48"/>
        <w:ind w:left="0" w:right="-15" w:firstLine="0"/>
        <w:rPr>
          <w:rFonts w:asciiTheme="minorEastAsia" w:hAnsiTheme="minorEastAsia" w:cstheme="minorEastAsia"/>
          <w:szCs w:val="21"/>
        </w:rPr>
      </w:pPr>
    </w:p>
    <w:p w:rsidR="00BA2BDA" w:rsidRPr="00C2356E" w:rsidRDefault="00BA2BDA">
      <w:pPr>
        <w:spacing w:after="48"/>
        <w:ind w:left="0" w:right="-15" w:firstLine="0"/>
        <w:rPr>
          <w:rFonts w:asciiTheme="minorEastAsia" w:hAnsiTheme="minorEastAsia" w:cstheme="minorEastAsia"/>
          <w:szCs w:val="21"/>
        </w:rPr>
      </w:pPr>
    </w:p>
    <w:p w:rsidR="00BA2BDA" w:rsidRPr="00C2356E" w:rsidRDefault="00BA2BDA">
      <w:pPr>
        <w:spacing w:after="48"/>
        <w:ind w:left="0" w:right="-15" w:firstLine="0"/>
        <w:rPr>
          <w:rFonts w:asciiTheme="minorEastAsia" w:hAnsiTheme="minorEastAsia" w:cstheme="minorEastAsia"/>
          <w:szCs w:val="21"/>
        </w:rPr>
      </w:pPr>
    </w:p>
    <w:p w:rsidR="00BA2BDA" w:rsidRPr="00C2356E" w:rsidRDefault="00460DEF">
      <w:pPr>
        <w:spacing w:after="48"/>
        <w:ind w:left="0" w:right="-15" w:firstLine="0"/>
        <w:jc w:val="center"/>
        <w:rPr>
          <w:rFonts w:asciiTheme="minorEastAsia" w:hAnsiTheme="minorEastAsia" w:cstheme="minorEastAsia"/>
          <w:szCs w:val="21"/>
        </w:rPr>
      </w:pPr>
      <w:r w:rsidRPr="00C2356E">
        <w:rPr>
          <w:rFonts w:asciiTheme="minorEastAsia" w:hAnsiTheme="minorEastAsia" w:cstheme="minorEastAsia" w:hint="eastAsia"/>
          <w:szCs w:val="21"/>
        </w:rPr>
        <w:lastRenderedPageBreak/>
        <w:t>2018年度一般公共预算财政拨款基本支出决算表</w:t>
      </w:r>
    </w:p>
    <w:p w:rsidR="00BA2BDA" w:rsidRPr="00C2356E" w:rsidRDefault="00460DEF">
      <w:pPr>
        <w:spacing w:after="47" w:line="276" w:lineRule="auto"/>
        <w:ind w:left="1009" w:hanging="1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单位：万元 </w:t>
      </w:r>
    </w:p>
    <w:tbl>
      <w:tblPr>
        <w:tblW w:w="8466" w:type="dxa"/>
        <w:tblInd w:w="38" w:type="dxa"/>
        <w:tblLayout w:type="fixed"/>
        <w:tblCellMar>
          <w:left w:w="110" w:type="dxa"/>
          <w:right w:w="115" w:type="dxa"/>
        </w:tblCellMar>
        <w:tblLook w:val="04A0"/>
      </w:tblPr>
      <w:tblGrid>
        <w:gridCol w:w="606"/>
        <w:gridCol w:w="605"/>
        <w:gridCol w:w="2867"/>
        <w:gridCol w:w="1618"/>
        <w:gridCol w:w="1354"/>
        <w:gridCol w:w="1416"/>
      </w:tblGrid>
      <w:tr w:rsidR="00BA2BDA" w:rsidRPr="00C2356E">
        <w:trPr>
          <w:trHeight w:val="298"/>
        </w:trPr>
        <w:tc>
          <w:tcPr>
            <w:tcW w:w="1211" w:type="dxa"/>
            <w:gridSpan w:val="2"/>
            <w:tcBorders>
              <w:top w:val="single" w:sz="4" w:space="0" w:color="000000"/>
              <w:left w:val="single" w:sz="4" w:space="0" w:color="000000"/>
              <w:bottom w:val="single" w:sz="4" w:space="0" w:color="000000"/>
              <w:right w:val="nil"/>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2867" w:type="dxa"/>
            <w:tcBorders>
              <w:top w:val="single" w:sz="4" w:space="0" w:color="000000"/>
              <w:left w:val="nil"/>
              <w:bottom w:val="single" w:sz="4" w:space="0" w:color="000000"/>
              <w:right w:val="single" w:sz="4" w:space="0" w:color="000000"/>
              <w:tl2br w:val="nil"/>
              <w:tr2bl w:val="nil"/>
            </w:tcBorders>
          </w:tcPr>
          <w:p w:rsidR="00BA2BDA" w:rsidRPr="00C2356E" w:rsidRDefault="00460DEF">
            <w:pPr>
              <w:spacing w:line="276" w:lineRule="auto"/>
              <w:ind w:left="509" w:firstLine="0"/>
              <w:rPr>
                <w:rFonts w:asciiTheme="minorEastAsia" w:hAnsiTheme="minorEastAsia" w:cstheme="minorEastAsia"/>
                <w:szCs w:val="21"/>
              </w:rPr>
            </w:pPr>
            <w:r w:rsidRPr="00C2356E">
              <w:rPr>
                <w:rFonts w:asciiTheme="minorEastAsia" w:hAnsiTheme="minorEastAsia" w:cstheme="minorEastAsia" w:hint="eastAsia"/>
                <w:szCs w:val="21"/>
              </w:rPr>
              <w:t xml:space="preserve">项目 </w:t>
            </w:r>
          </w:p>
        </w:tc>
        <w:tc>
          <w:tcPr>
            <w:tcW w:w="1618"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合计 </w:t>
            </w:r>
          </w:p>
        </w:tc>
        <w:tc>
          <w:tcPr>
            <w:tcW w:w="1354"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49" w:firstLine="0"/>
              <w:rPr>
                <w:rFonts w:asciiTheme="minorEastAsia" w:hAnsiTheme="minorEastAsia" w:cstheme="minorEastAsia"/>
                <w:szCs w:val="21"/>
              </w:rPr>
            </w:pPr>
            <w:r w:rsidRPr="00C2356E">
              <w:rPr>
                <w:rFonts w:asciiTheme="minorEastAsia" w:hAnsiTheme="minorEastAsia" w:cstheme="minorEastAsia" w:hint="eastAsia"/>
                <w:szCs w:val="21"/>
              </w:rPr>
              <w:t xml:space="preserve">人员经费 </w:t>
            </w:r>
          </w:p>
        </w:tc>
        <w:tc>
          <w:tcPr>
            <w:tcW w:w="1416"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78" w:firstLine="0"/>
              <w:rPr>
                <w:rFonts w:asciiTheme="minorEastAsia" w:hAnsiTheme="minorEastAsia" w:cstheme="minorEastAsia"/>
                <w:szCs w:val="21"/>
              </w:rPr>
            </w:pPr>
            <w:r w:rsidRPr="00C2356E">
              <w:rPr>
                <w:rFonts w:asciiTheme="minorEastAsia" w:hAnsiTheme="minorEastAsia" w:cstheme="minorEastAsia" w:hint="eastAsia"/>
                <w:szCs w:val="21"/>
              </w:rPr>
              <w:t xml:space="preserve">公用经费 </w:t>
            </w:r>
          </w:p>
        </w:tc>
      </w:tr>
      <w:tr w:rsidR="00BA2BDA" w:rsidRPr="00C2356E">
        <w:trPr>
          <w:trHeight w:val="638"/>
        </w:trPr>
        <w:tc>
          <w:tcPr>
            <w:tcW w:w="1211" w:type="dxa"/>
            <w:gridSpan w:val="2"/>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经济分类 科目编码 </w:t>
            </w:r>
          </w:p>
        </w:tc>
        <w:tc>
          <w:tcPr>
            <w:tcW w:w="2867"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科目名称 </w:t>
            </w:r>
          </w:p>
        </w:tc>
        <w:tc>
          <w:tcPr>
            <w:tcW w:w="1618" w:type="dxa"/>
            <w:vMerge/>
            <w:tcBorders>
              <w:top w:val="nil"/>
              <w:left w:val="single" w:sz="4" w:space="0" w:color="000000"/>
              <w:bottom w:val="nil"/>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354" w:type="dxa"/>
            <w:vMerge/>
            <w:tcBorders>
              <w:top w:val="nil"/>
              <w:left w:val="single" w:sz="4" w:space="0" w:color="000000"/>
              <w:bottom w:val="nil"/>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16" w:type="dxa"/>
            <w:vMerge/>
            <w:tcBorders>
              <w:top w:val="nil"/>
              <w:left w:val="single" w:sz="4" w:space="0" w:color="000000"/>
              <w:bottom w:val="nil"/>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7" w:firstLine="0"/>
              <w:rPr>
                <w:rFonts w:asciiTheme="minorEastAsia" w:hAnsiTheme="minorEastAsia" w:cstheme="minorEastAsia"/>
                <w:szCs w:val="21"/>
              </w:rPr>
            </w:pPr>
            <w:r w:rsidRPr="00C2356E">
              <w:rPr>
                <w:rFonts w:asciiTheme="minorEastAsia" w:hAnsiTheme="minorEastAsia" w:cstheme="minorEastAsia" w:hint="eastAsia"/>
                <w:szCs w:val="21"/>
              </w:rPr>
              <w:t xml:space="preserve">类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款 </w:t>
            </w:r>
          </w:p>
        </w:tc>
        <w:tc>
          <w:tcPr>
            <w:tcW w:w="2867"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618"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354"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16"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301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工资福利支出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435.15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435.15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301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01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基本工资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67.72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67.72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301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津贴补贴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10.86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10.76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301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03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奖金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301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06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伙食补助费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301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07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绩效工资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211.15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211.15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557"/>
        </w:trPr>
        <w:tc>
          <w:tcPr>
            <w:tcW w:w="60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301 </w:t>
            </w:r>
          </w:p>
        </w:tc>
        <w:tc>
          <w:tcPr>
            <w:tcW w:w="60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08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212"/>
              <w:rPr>
                <w:rFonts w:asciiTheme="minorEastAsia" w:hAnsiTheme="minorEastAsia" w:cstheme="minorEastAsia"/>
                <w:szCs w:val="21"/>
              </w:rPr>
            </w:pPr>
            <w:r w:rsidRPr="00C2356E">
              <w:rPr>
                <w:rFonts w:asciiTheme="minorEastAsia" w:hAnsiTheme="minorEastAsia" w:cstheme="minorEastAsia" w:hint="eastAsia"/>
                <w:szCs w:val="21"/>
              </w:rPr>
              <w:t xml:space="preserve">机关事业单位基本养老保险缴费 </w:t>
            </w:r>
          </w:p>
        </w:tc>
        <w:tc>
          <w:tcPr>
            <w:tcW w:w="1618"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46.91 </w:t>
            </w:r>
          </w:p>
        </w:tc>
        <w:tc>
          <w:tcPr>
            <w:tcW w:w="1354"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46.91</w:t>
            </w:r>
          </w:p>
        </w:tc>
        <w:tc>
          <w:tcPr>
            <w:tcW w:w="141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301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09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212" w:firstLine="0"/>
              <w:rPr>
                <w:rFonts w:asciiTheme="minorEastAsia" w:hAnsiTheme="minorEastAsia" w:cstheme="minorEastAsia"/>
                <w:szCs w:val="21"/>
              </w:rPr>
            </w:pPr>
            <w:r w:rsidRPr="00C2356E">
              <w:rPr>
                <w:rFonts w:asciiTheme="minorEastAsia" w:hAnsiTheme="minorEastAsia" w:cstheme="minorEastAsia" w:hint="eastAsia"/>
                <w:szCs w:val="21"/>
              </w:rPr>
              <w:t xml:space="preserve">职业年金缴费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18.77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18.77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301</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10</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职工基本医疗保险费</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22.28</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22.28</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jc w:val="right"/>
              <w:rPr>
                <w:rFonts w:asciiTheme="minorEastAsia" w:hAnsiTheme="minorEastAsia" w:cstheme="minorEastAsia"/>
                <w:szCs w:val="21"/>
              </w:rPr>
            </w:pP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301</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11</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公务员医疗补助缴费</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jc w:val="right"/>
              <w:rPr>
                <w:rFonts w:asciiTheme="minorEastAsia" w:hAnsiTheme="minorEastAsia" w:cstheme="minorEastAsia"/>
                <w:szCs w:val="21"/>
              </w:rPr>
            </w:pP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jc w:val="right"/>
              <w:rPr>
                <w:rFonts w:asciiTheme="minorEastAsia" w:hAnsiTheme="minorEastAsia" w:cstheme="minorEastAsia"/>
                <w:szCs w:val="21"/>
              </w:rPr>
            </w:pP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jc w:val="right"/>
              <w:rPr>
                <w:rFonts w:asciiTheme="minorEastAsia" w:hAnsiTheme="minorEastAsia" w:cstheme="minorEastAsia"/>
                <w:szCs w:val="21"/>
              </w:rPr>
            </w:pP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301</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12</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其他社会保障缴费</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3.69</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3.69</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jc w:val="right"/>
              <w:rPr>
                <w:rFonts w:asciiTheme="minorEastAsia" w:hAnsiTheme="minorEastAsia" w:cstheme="minorEastAsia"/>
                <w:szCs w:val="21"/>
              </w:rPr>
            </w:pP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301</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13</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住房公积金</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16.05</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16.05</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jc w:val="right"/>
              <w:rPr>
                <w:rFonts w:asciiTheme="minorEastAsia" w:hAnsiTheme="minorEastAsia" w:cstheme="minorEastAsia"/>
                <w:szCs w:val="21"/>
              </w:rPr>
            </w:pP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301</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14</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医疗费</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jc w:val="right"/>
              <w:rPr>
                <w:rFonts w:asciiTheme="minorEastAsia" w:hAnsiTheme="minorEastAsia" w:cstheme="minorEastAsia"/>
                <w:szCs w:val="21"/>
              </w:rPr>
            </w:pP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jc w:val="right"/>
              <w:rPr>
                <w:rFonts w:asciiTheme="minorEastAsia" w:hAnsiTheme="minorEastAsia" w:cstheme="minorEastAsia"/>
                <w:szCs w:val="21"/>
              </w:rPr>
            </w:pP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jc w:val="right"/>
              <w:rPr>
                <w:rFonts w:asciiTheme="minorEastAsia" w:hAnsiTheme="minorEastAsia" w:cstheme="minorEastAsia"/>
                <w:szCs w:val="21"/>
              </w:rPr>
            </w:pP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301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99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其他工资福利支出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37.73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37.73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商品和服务支出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118.87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118.8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01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办公费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6.7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6.7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印刷费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0.91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0.91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03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咨询费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04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手续费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水费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0.36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0.36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06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电费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60.00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60.00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07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邮电费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4.78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4.78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08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取暖费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09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物业管理费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11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差旅费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2.00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2.00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12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因公出国（境）费用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13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维修（护）费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17.68</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17.68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14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租赁费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15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会议费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0.03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0.03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16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培训费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6.3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6.3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17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公务接待费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18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专用材料费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24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被装购置费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25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专用燃料费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26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劳务费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7.21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7.21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lastRenderedPageBreak/>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27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委托业务费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28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工会经费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4.77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4.77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29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福利费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4.94</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4.94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31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公务用车运行维护费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3.19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3.19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39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其他交通费用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40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税金及附加费用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302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99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其他商品和服务支出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对个人和家庭的补助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jc w:val="right"/>
              <w:rPr>
                <w:rFonts w:asciiTheme="minorEastAsia" w:hAnsiTheme="minorEastAsia" w:cstheme="minorEastAsia"/>
                <w:szCs w:val="21"/>
              </w:rPr>
            </w:pP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bl>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bl>
      <w:tblPr>
        <w:tblW w:w="8466" w:type="dxa"/>
        <w:tblInd w:w="38" w:type="dxa"/>
        <w:tblLayout w:type="fixed"/>
        <w:tblCellMar>
          <w:left w:w="110" w:type="dxa"/>
          <w:right w:w="115" w:type="dxa"/>
        </w:tblCellMar>
        <w:tblLook w:val="04A0"/>
      </w:tblPr>
      <w:tblGrid>
        <w:gridCol w:w="606"/>
        <w:gridCol w:w="605"/>
        <w:gridCol w:w="2867"/>
        <w:gridCol w:w="1618"/>
        <w:gridCol w:w="1354"/>
        <w:gridCol w:w="1416"/>
      </w:tblGrid>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01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离休费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退休费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03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退职（役）费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04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抚恤金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05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生活补助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07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医疗费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08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助学金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09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奖励金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12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提租补贴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13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购房补贴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557"/>
        </w:trPr>
        <w:tc>
          <w:tcPr>
            <w:tcW w:w="60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303 </w:t>
            </w:r>
          </w:p>
        </w:tc>
        <w:tc>
          <w:tcPr>
            <w:tcW w:w="605"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99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其他对个人和家庭的补助支出 </w:t>
            </w:r>
          </w:p>
        </w:tc>
        <w:tc>
          <w:tcPr>
            <w:tcW w:w="1618"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310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其他资本性支出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310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02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办公设备购置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310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03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专用设备购置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310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07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信息网络及软件购置更新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310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13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公务用车购置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310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19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其他交通工具购置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8"/>
        </w:trPr>
        <w:tc>
          <w:tcPr>
            <w:tcW w:w="60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34" w:firstLine="0"/>
              <w:rPr>
                <w:rFonts w:asciiTheme="minorEastAsia" w:hAnsiTheme="minorEastAsia" w:cstheme="minorEastAsia"/>
                <w:szCs w:val="21"/>
              </w:rPr>
            </w:pPr>
            <w:r w:rsidRPr="00C2356E">
              <w:rPr>
                <w:rFonts w:asciiTheme="minorEastAsia" w:hAnsiTheme="minorEastAsia" w:cstheme="minorEastAsia" w:hint="eastAsia"/>
                <w:szCs w:val="21"/>
              </w:rPr>
              <w:t xml:space="preserve">310 </w:t>
            </w:r>
          </w:p>
        </w:tc>
        <w:tc>
          <w:tcPr>
            <w:tcW w:w="605"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86" w:firstLine="0"/>
              <w:rPr>
                <w:rFonts w:asciiTheme="minorEastAsia" w:hAnsiTheme="minorEastAsia" w:cstheme="minorEastAsia"/>
                <w:szCs w:val="21"/>
              </w:rPr>
            </w:pPr>
            <w:r w:rsidRPr="00C2356E">
              <w:rPr>
                <w:rFonts w:asciiTheme="minorEastAsia" w:hAnsiTheme="minorEastAsia" w:cstheme="minorEastAsia" w:hint="eastAsia"/>
                <w:szCs w:val="21"/>
              </w:rPr>
              <w:t xml:space="preserve">99 </w:t>
            </w:r>
          </w:p>
        </w:tc>
        <w:tc>
          <w:tcPr>
            <w:tcW w:w="2867"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其他资本性支出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293"/>
        </w:trPr>
        <w:tc>
          <w:tcPr>
            <w:tcW w:w="4078" w:type="dxa"/>
            <w:gridSpan w:val="3"/>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合计 </w:t>
            </w:r>
          </w:p>
        </w:tc>
        <w:tc>
          <w:tcPr>
            <w:tcW w:w="1618"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554.02 </w:t>
            </w:r>
          </w:p>
        </w:tc>
        <w:tc>
          <w:tcPr>
            <w:tcW w:w="1354"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435.15 </w:t>
            </w:r>
          </w:p>
        </w:tc>
        <w:tc>
          <w:tcPr>
            <w:tcW w:w="1416"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118.87 </w:t>
            </w:r>
          </w:p>
        </w:tc>
      </w:tr>
    </w:tbl>
    <w:p w:rsidR="00BA2BDA" w:rsidRPr="00C2356E" w:rsidRDefault="00BA2BDA">
      <w:pPr>
        <w:ind w:left="0" w:firstLine="0"/>
        <w:rPr>
          <w:rFonts w:asciiTheme="minorEastAsia" w:hAnsiTheme="minorEastAsia" w:cstheme="minorEastAsia"/>
          <w:szCs w:val="21"/>
        </w:rPr>
      </w:pPr>
    </w:p>
    <w:p w:rsidR="00BA2BDA" w:rsidRPr="00C2356E" w:rsidRDefault="00460DEF">
      <w:pPr>
        <w:ind w:left="0" w:firstLine="0"/>
        <w:jc w:val="center"/>
        <w:rPr>
          <w:rFonts w:asciiTheme="minorEastAsia" w:hAnsiTheme="minorEastAsia" w:cstheme="minorEastAsia"/>
          <w:color w:val="000000"/>
          <w:szCs w:val="21"/>
        </w:rPr>
      </w:pPr>
      <w:r w:rsidRPr="00C2356E">
        <w:rPr>
          <w:rFonts w:asciiTheme="minorEastAsia" w:hAnsiTheme="minorEastAsia" w:cstheme="minorEastAsia" w:hint="eastAsia"/>
          <w:color w:val="000000"/>
          <w:szCs w:val="21"/>
        </w:rPr>
        <w:t xml:space="preserve"> </w:t>
      </w:r>
    </w:p>
    <w:p w:rsidR="00BA2BDA" w:rsidRPr="00C2356E" w:rsidRDefault="00BA2BDA">
      <w:pPr>
        <w:ind w:left="0" w:firstLine="0"/>
        <w:jc w:val="center"/>
        <w:rPr>
          <w:rFonts w:asciiTheme="minorEastAsia" w:hAnsiTheme="minorEastAsia" w:cstheme="minorEastAsia"/>
          <w:color w:val="000000"/>
          <w:szCs w:val="21"/>
        </w:rPr>
      </w:pPr>
    </w:p>
    <w:p w:rsidR="00BA2BDA" w:rsidRPr="00C2356E" w:rsidRDefault="00BA2BDA">
      <w:pPr>
        <w:ind w:left="0" w:firstLine="0"/>
        <w:jc w:val="center"/>
        <w:rPr>
          <w:rFonts w:asciiTheme="minorEastAsia" w:hAnsiTheme="minorEastAsia" w:cstheme="minorEastAsia"/>
          <w:color w:val="000000"/>
          <w:szCs w:val="21"/>
        </w:rPr>
      </w:pPr>
    </w:p>
    <w:p w:rsidR="00BA2BDA" w:rsidRPr="00C2356E" w:rsidRDefault="00BA2BDA">
      <w:pPr>
        <w:ind w:left="0" w:firstLine="0"/>
        <w:jc w:val="center"/>
        <w:rPr>
          <w:rFonts w:asciiTheme="minorEastAsia" w:hAnsiTheme="minorEastAsia" w:cstheme="minorEastAsia"/>
          <w:color w:val="000000"/>
          <w:szCs w:val="21"/>
        </w:rPr>
      </w:pPr>
    </w:p>
    <w:p w:rsidR="00BA2BDA" w:rsidRPr="00C2356E" w:rsidRDefault="00BA2BDA">
      <w:pPr>
        <w:ind w:left="0" w:firstLine="0"/>
        <w:jc w:val="center"/>
        <w:rPr>
          <w:rFonts w:asciiTheme="minorEastAsia" w:hAnsiTheme="minorEastAsia" w:cstheme="minorEastAsia"/>
          <w:color w:val="000000"/>
          <w:szCs w:val="21"/>
        </w:rPr>
      </w:pPr>
    </w:p>
    <w:p w:rsidR="00BA2BDA" w:rsidRPr="00C2356E" w:rsidRDefault="00BA2BDA">
      <w:pPr>
        <w:ind w:left="0" w:firstLine="0"/>
        <w:jc w:val="center"/>
        <w:rPr>
          <w:rFonts w:asciiTheme="minorEastAsia" w:hAnsiTheme="minorEastAsia" w:cstheme="minorEastAsia"/>
          <w:color w:val="000000"/>
          <w:szCs w:val="21"/>
        </w:rPr>
      </w:pPr>
    </w:p>
    <w:p w:rsidR="00BA2BDA" w:rsidRPr="00C2356E" w:rsidRDefault="00BA2BDA">
      <w:pPr>
        <w:ind w:left="0" w:firstLine="0"/>
        <w:jc w:val="center"/>
        <w:rPr>
          <w:rFonts w:asciiTheme="minorEastAsia" w:hAnsiTheme="minorEastAsia" w:cstheme="minorEastAsia"/>
          <w:color w:val="000000"/>
          <w:szCs w:val="21"/>
        </w:rPr>
      </w:pPr>
    </w:p>
    <w:p w:rsidR="00BA2BDA" w:rsidRPr="00C2356E" w:rsidRDefault="00BA2BDA">
      <w:pPr>
        <w:ind w:left="0" w:firstLine="0"/>
        <w:jc w:val="center"/>
        <w:rPr>
          <w:rFonts w:asciiTheme="minorEastAsia" w:hAnsiTheme="minorEastAsia" w:cstheme="minorEastAsia"/>
          <w:color w:val="000000"/>
          <w:szCs w:val="21"/>
        </w:rPr>
      </w:pPr>
    </w:p>
    <w:p w:rsidR="00BA2BDA" w:rsidRPr="00C2356E" w:rsidRDefault="00BA2BDA">
      <w:pPr>
        <w:ind w:left="0" w:firstLine="0"/>
        <w:jc w:val="center"/>
        <w:rPr>
          <w:rFonts w:asciiTheme="minorEastAsia" w:hAnsiTheme="minorEastAsia" w:cstheme="minorEastAsia"/>
          <w:color w:val="000000"/>
          <w:szCs w:val="21"/>
        </w:rPr>
      </w:pPr>
    </w:p>
    <w:p w:rsidR="00BA2BDA" w:rsidRPr="00C2356E" w:rsidRDefault="00BA2BDA">
      <w:pPr>
        <w:ind w:left="0" w:firstLine="0"/>
        <w:jc w:val="left"/>
        <w:rPr>
          <w:rFonts w:asciiTheme="minorEastAsia" w:hAnsiTheme="minorEastAsia" w:cstheme="minorEastAsia"/>
          <w:szCs w:val="21"/>
        </w:rPr>
      </w:pPr>
    </w:p>
    <w:p w:rsidR="00BA2BDA" w:rsidRPr="00C2356E" w:rsidRDefault="00BA2BDA">
      <w:pPr>
        <w:ind w:left="0" w:firstLine="0"/>
        <w:jc w:val="left"/>
        <w:rPr>
          <w:rFonts w:asciiTheme="minorEastAsia" w:hAnsiTheme="minorEastAsia" w:cstheme="minorEastAsia"/>
          <w:szCs w:val="21"/>
        </w:rPr>
      </w:pPr>
    </w:p>
    <w:p w:rsidR="00BA2BDA" w:rsidRPr="00C2356E" w:rsidRDefault="00BA2BDA">
      <w:pPr>
        <w:ind w:left="0" w:firstLine="0"/>
        <w:jc w:val="left"/>
        <w:rPr>
          <w:rFonts w:asciiTheme="minorEastAsia" w:hAnsiTheme="minorEastAsia" w:cstheme="minorEastAsia"/>
          <w:szCs w:val="21"/>
        </w:rPr>
      </w:pPr>
    </w:p>
    <w:p w:rsidR="00BA2BDA" w:rsidRPr="00C2356E" w:rsidRDefault="00BA2BDA">
      <w:pPr>
        <w:ind w:left="0" w:firstLine="0"/>
        <w:jc w:val="left"/>
        <w:rPr>
          <w:rFonts w:asciiTheme="minorEastAsia" w:hAnsiTheme="minorEastAsia" w:cstheme="minorEastAsia"/>
          <w:szCs w:val="21"/>
        </w:rPr>
      </w:pPr>
    </w:p>
    <w:p w:rsidR="00BA2BDA" w:rsidRPr="00C2356E" w:rsidRDefault="00BA2BDA">
      <w:pPr>
        <w:ind w:left="0" w:firstLine="0"/>
        <w:rPr>
          <w:rFonts w:asciiTheme="minorEastAsia" w:hAnsiTheme="minorEastAsia" w:cstheme="minorEastAsia"/>
          <w:color w:val="000000"/>
          <w:szCs w:val="21"/>
        </w:rPr>
        <w:sectPr w:rsidR="00BA2BDA" w:rsidRPr="00C2356E">
          <w:pgSz w:w="11906" w:h="16838"/>
          <w:pgMar w:top="1440" w:right="1797" w:bottom="1440" w:left="1797" w:header="850" w:footer="952" w:gutter="0"/>
          <w:cols w:space="425"/>
          <w:docGrid w:type="lines" w:linePitch="312"/>
        </w:sectPr>
      </w:pPr>
    </w:p>
    <w:p w:rsidR="00BA2BDA" w:rsidRPr="00C2356E" w:rsidRDefault="00460DEF">
      <w:pPr>
        <w:autoSpaceDE w:val="0"/>
        <w:autoSpaceDN w:val="0"/>
        <w:adjustRightInd w:val="0"/>
        <w:ind w:left="0" w:firstLine="0"/>
        <w:jc w:val="center"/>
        <w:outlineLvl w:val="0"/>
        <w:rPr>
          <w:rFonts w:asciiTheme="minorEastAsia" w:hAnsiTheme="minorEastAsia" w:cstheme="minorEastAsia"/>
          <w:szCs w:val="21"/>
        </w:rPr>
      </w:pPr>
      <w:r w:rsidRPr="00C2356E">
        <w:rPr>
          <w:rFonts w:asciiTheme="minorEastAsia" w:hAnsiTheme="minorEastAsia" w:cstheme="minorEastAsia" w:hint="eastAsia"/>
          <w:szCs w:val="21"/>
        </w:rPr>
        <w:lastRenderedPageBreak/>
        <w:t>2018年度一般公共预算财政拨款“三公”经费及机关运行经费支出决算表</w:t>
      </w:r>
    </w:p>
    <w:p w:rsidR="00BA2BDA" w:rsidRPr="00C2356E" w:rsidRDefault="00460DEF" w:rsidP="00E80A5E">
      <w:pPr>
        <w:autoSpaceDE w:val="0"/>
        <w:autoSpaceDN w:val="0"/>
        <w:adjustRightInd w:val="0"/>
        <w:ind w:right="780"/>
        <w:jc w:val="right"/>
        <w:rPr>
          <w:rFonts w:asciiTheme="minorEastAsia" w:hAnsiTheme="minorEastAsia" w:cstheme="minorEastAsia"/>
          <w:szCs w:val="21"/>
        </w:rPr>
      </w:pPr>
      <w:bookmarkStart w:id="0" w:name="_GoBack"/>
      <w:bookmarkEnd w:id="0"/>
      <w:r w:rsidRPr="00C2356E">
        <w:rPr>
          <w:rFonts w:asciiTheme="minorEastAsia" w:hAnsiTheme="minorEastAsia" w:cstheme="minorEastAsia" w:hint="eastAsia"/>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71"/>
        <w:gridCol w:w="869"/>
        <w:gridCol w:w="1019"/>
        <w:gridCol w:w="1019"/>
        <w:gridCol w:w="1019"/>
        <w:gridCol w:w="1019"/>
        <w:gridCol w:w="1019"/>
        <w:gridCol w:w="1019"/>
        <w:gridCol w:w="1019"/>
        <w:gridCol w:w="1019"/>
        <w:gridCol w:w="1019"/>
        <w:gridCol w:w="1019"/>
        <w:gridCol w:w="1331"/>
      </w:tblGrid>
      <w:tr w:rsidR="00BA2BDA" w:rsidRPr="00C2356E">
        <w:trPr>
          <w:trHeight w:val="285"/>
          <w:jc w:val="center"/>
        </w:trPr>
        <w:tc>
          <w:tcPr>
            <w:tcW w:w="12230" w:type="dxa"/>
            <w:gridSpan w:val="12"/>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szCs w:val="21"/>
              </w:rPr>
              <w:t>一般公共预算财政拨款</w:t>
            </w:r>
            <w:r w:rsidRPr="00C2356E">
              <w:rPr>
                <w:rFonts w:asciiTheme="minorEastAsia" w:hAnsiTheme="minorEastAsia" w:cstheme="minorEastAsia" w:hint="eastAsia"/>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460DEF">
            <w:pPr>
              <w:widowControl/>
              <w:ind w:left="0" w:firstLine="0"/>
              <w:rPr>
                <w:rFonts w:asciiTheme="minorEastAsia" w:hAnsiTheme="minorEastAsia" w:cstheme="minorEastAsia"/>
                <w:szCs w:val="21"/>
              </w:rPr>
            </w:pPr>
            <w:r w:rsidRPr="00C2356E">
              <w:rPr>
                <w:rFonts w:asciiTheme="minorEastAsia" w:hAnsiTheme="minorEastAsia" w:cstheme="minorEastAsia" w:hint="eastAsia"/>
                <w:szCs w:val="21"/>
              </w:rPr>
              <w:t>机关运行</w:t>
            </w:r>
          </w:p>
          <w:p w:rsidR="00BA2BDA" w:rsidRPr="00C2356E" w:rsidRDefault="00460DEF">
            <w:pPr>
              <w:widowControl/>
              <w:ind w:left="0" w:firstLine="0"/>
              <w:rPr>
                <w:rFonts w:asciiTheme="minorEastAsia" w:hAnsiTheme="minorEastAsia" w:cstheme="minorEastAsia"/>
                <w:szCs w:val="21"/>
              </w:rPr>
            </w:pPr>
            <w:r w:rsidRPr="00C2356E">
              <w:rPr>
                <w:rFonts w:asciiTheme="minorEastAsia" w:hAnsiTheme="minorEastAsia" w:cstheme="minorEastAsia" w:hint="eastAsia"/>
                <w:szCs w:val="21"/>
              </w:rPr>
              <w:t>经费决算数</w:t>
            </w:r>
          </w:p>
        </w:tc>
      </w:tr>
      <w:tr w:rsidR="00BA2BDA" w:rsidRPr="00C2356E">
        <w:trPr>
          <w:trHeight w:val="285"/>
          <w:jc w:val="center"/>
        </w:trPr>
        <w:tc>
          <w:tcPr>
            <w:tcW w:w="2040" w:type="dxa"/>
            <w:gridSpan w:val="2"/>
            <w:vMerge w:val="restart"/>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合计</w:t>
            </w:r>
          </w:p>
        </w:tc>
        <w:tc>
          <w:tcPr>
            <w:tcW w:w="2038" w:type="dxa"/>
            <w:gridSpan w:val="2"/>
            <w:vMerge w:val="restart"/>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因公出国</w:t>
            </w:r>
          </w:p>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（境）费</w:t>
            </w:r>
          </w:p>
        </w:tc>
        <w:tc>
          <w:tcPr>
            <w:tcW w:w="6114" w:type="dxa"/>
            <w:gridSpan w:val="6"/>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公务用车购置及运行费</w:t>
            </w:r>
          </w:p>
        </w:tc>
        <w:tc>
          <w:tcPr>
            <w:tcW w:w="2038" w:type="dxa"/>
            <w:gridSpan w:val="2"/>
            <w:vMerge w:val="restart"/>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公务接待费</w:t>
            </w:r>
          </w:p>
        </w:tc>
        <w:tc>
          <w:tcPr>
            <w:tcW w:w="1331" w:type="dxa"/>
            <w:vMerge/>
            <w:tcBorders>
              <w:top w:val="single" w:sz="6" w:space="0" w:color="auto"/>
              <w:left w:val="single" w:sz="6" w:space="0" w:color="auto"/>
              <w:bottom w:val="single" w:sz="6" w:space="0" w:color="auto"/>
              <w:right w:val="single" w:sz="6" w:space="0" w:color="auto"/>
              <w:tl2br w:val="nil"/>
              <w:tr2bl w:val="nil"/>
            </w:tcBorders>
          </w:tcPr>
          <w:p w:rsidR="00BA2BDA" w:rsidRPr="00C2356E" w:rsidRDefault="00BA2BDA">
            <w:pPr>
              <w:widowControl/>
              <w:jc w:val="left"/>
              <w:rPr>
                <w:rFonts w:asciiTheme="minorEastAsia" w:hAnsiTheme="minorEastAsia" w:cstheme="minorEastAsia"/>
                <w:szCs w:val="21"/>
              </w:rPr>
            </w:pPr>
          </w:p>
        </w:tc>
      </w:tr>
      <w:tr w:rsidR="00BA2BDA" w:rsidRPr="00C2356E">
        <w:trPr>
          <w:trHeight w:val="731"/>
          <w:jc w:val="center"/>
        </w:trPr>
        <w:tc>
          <w:tcPr>
            <w:tcW w:w="2040" w:type="dxa"/>
            <w:gridSpan w:val="2"/>
            <w:vMerge/>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BA2BDA">
            <w:pPr>
              <w:widowControl/>
              <w:jc w:val="left"/>
              <w:rPr>
                <w:rFonts w:asciiTheme="minorEastAsia" w:hAnsiTheme="minorEastAsia" w:cstheme="minorEastAsia"/>
                <w:kern w:val="0"/>
                <w:szCs w:val="21"/>
              </w:rPr>
            </w:pPr>
          </w:p>
        </w:tc>
        <w:tc>
          <w:tcPr>
            <w:tcW w:w="2038" w:type="dxa"/>
            <w:gridSpan w:val="2"/>
            <w:vMerge/>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BA2BDA">
            <w:pPr>
              <w:widowControl/>
              <w:jc w:val="left"/>
              <w:rPr>
                <w:rFonts w:asciiTheme="minorEastAsia" w:hAnsiTheme="minorEastAsia" w:cstheme="minorEastAsia"/>
                <w:kern w:val="0"/>
                <w:szCs w:val="21"/>
              </w:rPr>
            </w:pPr>
          </w:p>
        </w:tc>
        <w:tc>
          <w:tcPr>
            <w:tcW w:w="2038"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小计</w:t>
            </w:r>
          </w:p>
        </w:tc>
        <w:tc>
          <w:tcPr>
            <w:tcW w:w="2038"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公务用车</w:t>
            </w:r>
          </w:p>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购置费</w:t>
            </w:r>
          </w:p>
        </w:tc>
        <w:tc>
          <w:tcPr>
            <w:tcW w:w="2038"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公务用车</w:t>
            </w:r>
          </w:p>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运行费</w:t>
            </w:r>
          </w:p>
        </w:tc>
        <w:tc>
          <w:tcPr>
            <w:tcW w:w="2038" w:type="dxa"/>
            <w:gridSpan w:val="2"/>
            <w:vMerge/>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BA2BDA">
            <w:pPr>
              <w:widowControl/>
              <w:jc w:val="left"/>
              <w:rPr>
                <w:rFonts w:asciiTheme="minorEastAsia" w:hAnsiTheme="minorEastAsia" w:cstheme="minorEastAsia"/>
                <w:kern w:val="0"/>
                <w:szCs w:val="21"/>
              </w:rPr>
            </w:pPr>
          </w:p>
        </w:tc>
        <w:tc>
          <w:tcPr>
            <w:tcW w:w="1331" w:type="dxa"/>
            <w:vMerge/>
            <w:tcBorders>
              <w:top w:val="single" w:sz="6" w:space="0" w:color="auto"/>
              <w:left w:val="single" w:sz="6" w:space="0" w:color="auto"/>
              <w:bottom w:val="single" w:sz="6" w:space="0" w:color="auto"/>
              <w:right w:val="single" w:sz="6" w:space="0" w:color="auto"/>
              <w:tl2br w:val="nil"/>
              <w:tr2bl w:val="nil"/>
            </w:tcBorders>
          </w:tcPr>
          <w:p w:rsidR="00BA2BDA" w:rsidRPr="00C2356E" w:rsidRDefault="00BA2BDA">
            <w:pPr>
              <w:widowControl/>
              <w:jc w:val="left"/>
              <w:rPr>
                <w:rFonts w:asciiTheme="minorEastAsia" w:hAnsiTheme="minorEastAsia" w:cstheme="minorEastAsia"/>
                <w:szCs w:val="21"/>
              </w:rPr>
            </w:pPr>
          </w:p>
        </w:tc>
      </w:tr>
      <w:tr w:rsidR="00BA2BDA" w:rsidRPr="00C2356E">
        <w:trPr>
          <w:trHeight w:val="743"/>
          <w:jc w:val="center"/>
        </w:trPr>
        <w:tc>
          <w:tcPr>
            <w:tcW w:w="1171"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widowControl/>
              <w:jc w:val="center"/>
              <w:rPr>
                <w:rFonts w:asciiTheme="minorEastAsia" w:hAnsiTheme="minorEastAsia" w:cstheme="minorEastAsia"/>
                <w:kern w:val="0"/>
                <w:szCs w:val="21"/>
              </w:rPr>
            </w:pPr>
            <w:r w:rsidRPr="00C2356E">
              <w:rPr>
                <w:rFonts w:asciiTheme="minorEastAsia" w:hAnsiTheme="minorEastAsia" w:cstheme="minorEastAsia" w:hint="eastAsia"/>
                <w:kern w:val="0"/>
                <w:szCs w:val="21"/>
              </w:rPr>
              <w:t>预算数</w:t>
            </w:r>
          </w:p>
        </w:tc>
        <w:tc>
          <w:tcPr>
            <w:tcW w:w="86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决算数</w:t>
            </w:r>
          </w:p>
        </w:tc>
        <w:tc>
          <w:tcPr>
            <w:tcW w:w="1019"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预算数</w:t>
            </w:r>
          </w:p>
        </w:tc>
        <w:tc>
          <w:tcPr>
            <w:tcW w:w="101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决算数</w:t>
            </w:r>
          </w:p>
        </w:tc>
        <w:tc>
          <w:tcPr>
            <w:tcW w:w="1019"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预算数</w:t>
            </w:r>
          </w:p>
        </w:tc>
        <w:tc>
          <w:tcPr>
            <w:tcW w:w="101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决算数</w:t>
            </w:r>
          </w:p>
        </w:tc>
        <w:tc>
          <w:tcPr>
            <w:tcW w:w="1019"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预算数</w:t>
            </w:r>
          </w:p>
        </w:tc>
        <w:tc>
          <w:tcPr>
            <w:tcW w:w="101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决算数</w:t>
            </w:r>
          </w:p>
        </w:tc>
        <w:tc>
          <w:tcPr>
            <w:tcW w:w="1019"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预算数</w:t>
            </w:r>
          </w:p>
        </w:tc>
        <w:tc>
          <w:tcPr>
            <w:tcW w:w="101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决算数</w:t>
            </w:r>
          </w:p>
        </w:tc>
        <w:tc>
          <w:tcPr>
            <w:tcW w:w="1019"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预算数</w:t>
            </w:r>
          </w:p>
        </w:tc>
        <w:tc>
          <w:tcPr>
            <w:tcW w:w="101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widowControl/>
              <w:ind w:left="0" w:firstLine="0"/>
              <w:rPr>
                <w:rFonts w:asciiTheme="minorEastAsia" w:hAnsiTheme="minorEastAsia" w:cstheme="minorEastAsia"/>
                <w:kern w:val="0"/>
                <w:szCs w:val="21"/>
              </w:rPr>
            </w:pPr>
            <w:r w:rsidRPr="00C2356E">
              <w:rPr>
                <w:rFonts w:asciiTheme="minorEastAsia" w:hAnsiTheme="minorEastAsia" w:cstheme="minorEastAsia" w:hint="eastAsia"/>
                <w:kern w:val="0"/>
                <w:szCs w:val="21"/>
              </w:rPr>
              <w:t>决算数</w:t>
            </w:r>
          </w:p>
        </w:tc>
        <w:tc>
          <w:tcPr>
            <w:tcW w:w="1331" w:type="dxa"/>
            <w:vMerge w:val="restart"/>
            <w:tcBorders>
              <w:top w:val="single" w:sz="6" w:space="0" w:color="auto"/>
              <w:left w:val="single" w:sz="6" w:space="0" w:color="auto"/>
              <w:bottom w:val="single" w:sz="6" w:space="0" w:color="auto"/>
              <w:right w:val="single" w:sz="6" w:space="0" w:color="auto"/>
              <w:tl2br w:val="nil"/>
              <w:tr2bl w:val="nil"/>
            </w:tcBorders>
            <w:vAlign w:val="center"/>
          </w:tcPr>
          <w:p w:rsidR="00BA2BDA" w:rsidRPr="00C2356E" w:rsidRDefault="00BA2BDA">
            <w:pPr>
              <w:widowControl/>
              <w:ind w:left="0" w:firstLine="0"/>
              <w:rPr>
                <w:rFonts w:asciiTheme="minorEastAsia" w:hAnsiTheme="minorEastAsia" w:cstheme="minorEastAsia"/>
                <w:szCs w:val="21"/>
              </w:rPr>
            </w:pPr>
          </w:p>
        </w:tc>
      </w:tr>
      <w:tr w:rsidR="00BA2BDA" w:rsidRPr="00C2356E">
        <w:trPr>
          <w:trHeight w:val="856"/>
          <w:jc w:val="center"/>
        </w:trPr>
        <w:tc>
          <w:tcPr>
            <w:tcW w:w="1171"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6.40</w:t>
            </w:r>
          </w:p>
        </w:tc>
        <w:tc>
          <w:tcPr>
            <w:tcW w:w="86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3.19 </w:t>
            </w:r>
          </w:p>
        </w:tc>
        <w:tc>
          <w:tcPr>
            <w:tcW w:w="1019"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0.00</w:t>
            </w:r>
          </w:p>
        </w:tc>
        <w:tc>
          <w:tcPr>
            <w:tcW w:w="101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0.00</w:t>
            </w:r>
          </w:p>
        </w:tc>
        <w:tc>
          <w:tcPr>
            <w:tcW w:w="1019"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6.40 </w:t>
            </w:r>
          </w:p>
        </w:tc>
        <w:tc>
          <w:tcPr>
            <w:tcW w:w="101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3.19</w:t>
            </w:r>
          </w:p>
        </w:tc>
        <w:tc>
          <w:tcPr>
            <w:tcW w:w="1019"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0.00</w:t>
            </w:r>
          </w:p>
        </w:tc>
        <w:tc>
          <w:tcPr>
            <w:tcW w:w="101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0.00</w:t>
            </w:r>
          </w:p>
        </w:tc>
        <w:tc>
          <w:tcPr>
            <w:tcW w:w="1019"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6.40 </w:t>
            </w:r>
          </w:p>
        </w:tc>
        <w:tc>
          <w:tcPr>
            <w:tcW w:w="101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3.19 </w:t>
            </w:r>
          </w:p>
        </w:tc>
        <w:tc>
          <w:tcPr>
            <w:tcW w:w="1019" w:type="dxa"/>
            <w:tcBorders>
              <w:top w:val="single" w:sz="6" w:space="0" w:color="auto"/>
              <w:left w:val="single" w:sz="6" w:space="0" w:color="auto"/>
              <w:bottom w:val="single" w:sz="6" w:space="0" w:color="auto"/>
              <w:right w:val="single" w:sz="4" w:space="0" w:color="auto"/>
              <w:tl2br w:val="nil"/>
              <w:tr2bl w:val="nil"/>
            </w:tcBorders>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0.00</w:t>
            </w:r>
          </w:p>
        </w:tc>
        <w:tc>
          <w:tcPr>
            <w:tcW w:w="1019" w:type="dxa"/>
            <w:tcBorders>
              <w:top w:val="single" w:sz="6" w:space="0" w:color="auto"/>
              <w:left w:val="single" w:sz="4" w:space="0" w:color="auto"/>
              <w:bottom w:val="single" w:sz="6" w:space="0" w:color="auto"/>
              <w:right w:val="single" w:sz="6" w:space="0" w:color="auto"/>
              <w:tl2br w:val="nil"/>
              <w:tr2bl w:val="nil"/>
            </w:tcBorders>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0.00 </w:t>
            </w:r>
          </w:p>
        </w:tc>
        <w:tc>
          <w:tcPr>
            <w:tcW w:w="1331" w:type="dxa"/>
            <w:vMerge/>
            <w:tcBorders>
              <w:top w:val="single" w:sz="6" w:space="0" w:color="auto"/>
              <w:left w:val="single" w:sz="6" w:space="0" w:color="auto"/>
              <w:bottom w:val="single" w:sz="6" w:space="0" w:color="auto"/>
              <w:right w:val="single" w:sz="6" w:space="0" w:color="auto"/>
              <w:tl2br w:val="nil"/>
              <w:tr2bl w:val="nil"/>
            </w:tcBorders>
          </w:tcPr>
          <w:p w:rsidR="00BA2BDA" w:rsidRPr="00C2356E" w:rsidRDefault="00BA2BDA">
            <w:pPr>
              <w:widowControl/>
              <w:jc w:val="left"/>
              <w:rPr>
                <w:rFonts w:asciiTheme="minorEastAsia" w:hAnsiTheme="minorEastAsia" w:cstheme="minorEastAsia"/>
                <w:szCs w:val="21"/>
              </w:rPr>
            </w:pPr>
          </w:p>
        </w:tc>
      </w:tr>
    </w:tbl>
    <w:p w:rsidR="00BA2BDA" w:rsidRPr="00C2356E" w:rsidRDefault="00BA2BDA">
      <w:pPr>
        <w:ind w:left="0" w:firstLine="0"/>
        <w:jc w:val="left"/>
        <w:rPr>
          <w:rFonts w:asciiTheme="minorEastAsia" w:hAnsiTheme="minorEastAsia" w:cstheme="minorEastAsia"/>
          <w:szCs w:val="21"/>
        </w:rPr>
        <w:sectPr w:rsidR="00BA2BDA" w:rsidRPr="00C2356E">
          <w:pgSz w:w="16838" w:h="11906" w:orient="landscape"/>
          <w:pgMar w:top="1797" w:right="1440" w:bottom="1797" w:left="1440" w:header="850" w:footer="952" w:gutter="0"/>
          <w:cols w:space="425"/>
          <w:docGrid w:type="lines" w:linePitch="312"/>
        </w:sectPr>
      </w:pPr>
    </w:p>
    <w:p w:rsidR="00BA2BDA" w:rsidRPr="00C2356E" w:rsidRDefault="00460DEF">
      <w:pPr>
        <w:spacing w:after="47" w:line="276" w:lineRule="auto"/>
        <w:ind w:left="1009" w:right="408" w:hanging="10"/>
        <w:jc w:val="center"/>
        <w:rPr>
          <w:rFonts w:asciiTheme="minorEastAsia" w:hAnsiTheme="minorEastAsia" w:cstheme="minorEastAsia"/>
          <w:szCs w:val="21"/>
        </w:rPr>
      </w:pPr>
      <w:r w:rsidRPr="00C2356E">
        <w:rPr>
          <w:rFonts w:asciiTheme="minorEastAsia" w:hAnsiTheme="minorEastAsia" w:cstheme="minorEastAsia" w:hint="eastAsia"/>
          <w:szCs w:val="21"/>
        </w:rPr>
        <w:lastRenderedPageBreak/>
        <w:t>2018年度政府性基金预算财政拨款支出决算表</w:t>
      </w:r>
    </w:p>
    <w:p w:rsidR="00BA2BDA" w:rsidRPr="00C2356E" w:rsidRDefault="00460DEF">
      <w:pPr>
        <w:spacing w:after="47" w:line="276" w:lineRule="auto"/>
        <w:ind w:left="1009" w:right="408" w:hanging="10"/>
        <w:jc w:val="right"/>
        <w:rPr>
          <w:rFonts w:asciiTheme="minorEastAsia" w:hAnsiTheme="minorEastAsia" w:cstheme="minorEastAsia"/>
          <w:szCs w:val="21"/>
        </w:rPr>
      </w:pPr>
      <w:r w:rsidRPr="00C2356E">
        <w:rPr>
          <w:rFonts w:asciiTheme="minorEastAsia" w:hAnsiTheme="minorEastAsia" w:cstheme="minorEastAsia" w:hint="eastAsia"/>
          <w:szCs w:val="21"/>
        </w:rPr>
        <w:t xml:space="preserve"> 单位：万元 </w:t>
      </w:r>
    </w:p>
    <w:tbl>
      <w:tblPr>
        <w:tblW w:w="8000" w:type="dxa"/>
        <w:tblInd w:w="270" w:type="dxa"/>
        <w:tblLayout w:type="fixed"/>
        <w:tblCellMar>
          <w:top w:w="54" w:type="dxa"/>
          <w:left w:w="106" w:type="dxa"/>
          <w:right w:w="115" w:type="dxa"/>
        </w:tblCellMar>
        <w:tblLook w:val="04A0"/>
      </w:tblPr>
      <w:tblGrid>
        <w:gridCol w:w="561"/>
        <w:gridCol w:w="543"/>
        <w:gridCol w:w="538"/>
        <w:gridCol w:w="1801"/>
        <w:gridCol w:w="1623"/>
        <w:gridCol w:w="1441"/>
        <w:gridCol w:w="1493"/>
      </w:tblGrid>
      <w:tr w:rsidR="00BA2BDA" w:rsidRPr="00C2356E">
        <w:trPr>
          <w:trHeight w:val="490"/>
        </w:trPr>
        <w:tc>
          <w:tcPr>
            <w:tcW w:w="3443" w:type="dxa"/>
            <w:gridSpan w:val="4"/>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项目 </w:t>
            </w:r>
          </w:p>
        </w:tc>
        <w:tc>
          <w:tcPr>
            <w:tcW w:w="1623"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合计 </w:t>
            </w:r>
          </w:p>
        </w:tc>
        <w:tc>
          <w:tcPr>
            <w:tcW w:w="1441"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192" w:firstLine="0"/>
              <w:rPr>
                <w:rFonts w:asciiTheme="minorEastAsia" w:hAnsiTheme="minorEastAsia" w:cstheme="minorEastAsia"/>
                <w:szCs w:val="21"/>
              </w:rPr>
            </w:pPr>
            <w:r w:rsidRPr="00C2356E">
              <w:rPr>
                <w:rFonts w:asciiTheme="minorEastAsia" w:hAnsiTheme="minorEastAsia" w:cstheme="minorEastAsia" w:hint="eastAsia"/>
                <w:szCs w:val="21"/>
              </w:rPr>
              <w:t xml:space="preserve">基本支出 </w:t>
            </w:r>
          </w:p>
        </w:tc>
        <w:tc>
          <w:tcPr>
            <w:tcW w:w="1493"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216" w:firstLine="0"/>
              <w:rPr>
                <w:rFonts w:asciiTheme="minorEastAsia" w:hAnsiTheme="minorEastAsia" w:cstheme="minorEastAsia"/>
                <w:szCs w:val="21"/>
              </w:rPr>
            </w:pPr>
            <w:r w:rsidRPr="00C2356E">
              <w:rPr>
                <w:rFonts w:asciiTheme="minorEastAsia" w:hAnsiTheme="minorEastAsia" w:cstheme="minorEastAsia" w:hint="eastAsia"/>
                <w:szCs w:val="21"/>
              </w:rPr>
              <w:t xml:space="preserve">项目支出 </w:t>
            </w:r>
          </w:p>
        </w:tc>
      </w:tr>
      <w:tr w:rsidR="00BA2BDA" w:rsidRPr="00C2356E">
        <w:trPr>
          <w:trHeight w:val="634"/>
        </w:trPr>
        <w:tc>
          <w:tcPr>
            <w:tcW w:w="1642" w:type="dxa"/>
            <w:gridSpan w:val="3"/>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功能分类 科目编码 </w:t>
            </w:r>
          </w:p>
        </w:tc>
        <w:tc>
          <w:tcPr>
            <w:tcW w:w="1801"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科目名称 </w:t>
            </w:r>
          </w:p>
        </w:tc>
        <w:tc>
          <w:tcPr>
            <w:tcW w:w="1623" w:type="dxa"/>
            <w:vMerge/>
            <w:tcBorders>
              <w:top w:val="nil"/>
              <w:left w:val="single" w:sz="4" w:space="0" w:color="000000"/>
              <w:bottom w:val="nil"/>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41" w:type="dxa"/>
            <w:vMerge/>
            <w:tcBorders>
              <w:top w:val="nil"/>
              <w:left w:val="single" w:sz="4" w:space="0" w:color="000000"/>
              <w:bottom w:val="nil"/>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93" w:type="dxa"/>
            <w:vMerge/>
            <w:tcBorders>
              <w:top w:val="nil"/>
              <w:left w:val="single" w:sz="4" w:space="0" w:color="000000"/>
              <w:bottom w:val="nil"/>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r>
      <w:tr w:rsidR="00BA2BDA" w:rsidRPr="00C2356E">
        <w:trPr>
          <w:trHeight w:val="490"/>
        </w:trPr>
        <w:tc>
          <w:tcPr>
            <w:tcW w:w="56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72" w:firstLine="0"/>
              <w:rPr>
                <w:rFonts w:asciiTheme="minorEastAsia" w:hAnsiTheme="minorEastAsia" w:cstheme="minorEastAsia"/>
                <w:szCs w:val="21"/>
              </w:rPr>
            </w:pPr>
            <w:r w:rsidRPr="00C2356E">
              <w:rPr>
                <w:rFonts w:asciiTheme="minorEastAsia" w:hAnsiTheme="minorEastAsia" w:cstheme="minorEastAsia" w:hint="eastAsia"/>
                <w:szCs w:val="21"/>
              </w:rPr>
              <w:t xml:space="preserve">类 </w:t>
            </w:r>
          </w:p>
        </w:tc>
        <w:tc>
          <w:tcPr>
            <w:tcW w:w="54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58" w:firstLine="0"/>
              <w:rPr>
                <w:rFonts w:asciiTheme="minorEastAsia" w:hAnsiTheme="minorEastAsia" w:cstheme="minorEastAsia"/>
                <w:szCs w:val="21"/>
              </w:rPr>
            </w:pPr>
            <w:r w:rsidRPr="00C2356E">
              <w:rPr>
                <w:rFonts w:asciiTheme="minorEastAsia" w:hAnsiTheme="minorEastAsia" w:cstheme="minorEastAsia" w:hint="eastAsia"/>
                <w:szCs w:val="21"/>
              </w:rPr>
              <w:t xml:space="preserve">款 </w:t>
            </w:r>
          </w:p>
        </w:tc>
        <w:tc>
          <w:tcPr>
            <w:tcW w:w="538"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53" w:firstLine="0"/>
              <w:rPr>
                <w:rFonts w:asciiTheme="minorEastAsia" w:hAnsiTheme="minorEastAsia" w:cstheme="minorEastAsia"/>
                <w:szCs w:val="21"/>
              </w:rPr>
            </w:pPr>
            <w:r w:rsidRPr="00C2356E">
              <w:rPr>
                <w:rFonts w:asciiTheme="minorEastAsia" w:hAnsiTheme="minorEastAsia" w:cstheme="minorEastAsia" w:hint="eastAsia"/>
                <w:szCs w:val="21"/>
              </w:rPr>
              <w:t xml:space="preserve">项 </w:t>
            </w:r>
          </w:p>
        </w:tc>
        <w:tc>
          <w:tcPr>
            <w:tcW w:w="1801"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623"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41"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c>
          <w:tcPr>
            <w:tcW w:w="1493" w:type="dxa"/>
            <w:vMerge/>
            <w:tcBorders>
              <w:top w:val="nil"/>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0" w:firstLine="0"/>
              <w:rPr>
                <w:rFonts w:asciiTheme="minorEastAsia" w:hAnsiTheme="minorEastAsia" w:cstheme="minorEastAsia"/>
                <w:szCs w:val="21"/>
              </w:rPr>
            </w:pPr>
          </w:p>
        </w:tc>
      </w:tr>
      <w:tr w:rsidR="00BA2BDA" w:rsidRPr="00C2356E">
        <w:trPr>
          <w:trHeight w:val="490"/>
        </w:trPr>
        <w:tc>
          <w:tcPr>
            <w:tcW w:w="56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19" w:firstLine="0"/>
              <w:rPr>
                <w:rFonts w:asciiTheme="minorEastAsia" w:hAnsiTheme="minorEastAsia" w:cstheme="minorEastAsia"/>
                <w:szCs w:val="21"/>
              </w:rPr>
            </w:pPr>
          </w:p>
        </w:tc>
        <w:tc>
          <w:tcPr>
            <w:tcW w:w="54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538"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180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5" w:firstLine="0"/>
              <w:rPr>
                <w:rFonts w:asciiTheme="minorEastAsia" w:hAnsiTheme="minorEastAsia" w:cstheme="minorEastAsia"/>
                <w:szCs w:val="21"/>
              </w:rPr>
            </w:pPr>
          </w:p>
        </w:tc>
        <w:tc>
          <w:tcPr>
            <w:tcW w:w="162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4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9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946"/>
        </w:trPr>
        <w:tc>
          <w:tcPr>
            <w:tcW w:w="56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19" w:firstLine="0"/>
              <w:rPr>
                <w:rFonts w:asciiTheme="minorEastAsia" w:hAnsiTheme="minorEastAsia" w:cstheme="minorEastAsia"/>
                <w:szCs w:val="21"/>
              </w:rPr>
            </w:pPr>
          </w:p>
        </w:tc>
        <w:tc>
          <w:tcPr>
            <w:tcW w:w="54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58" w:firstLine="0"/>
              <w:rPr>
                <w:rFonts w:asciiTheme="minorEastAsia" w:hAnsiTheme="minorEastAsia" w:cstheme="minorEastAsia"/>
                <w:szCs w:val="21"/>
              </w:rPr>
            </w:pPr>
          </w:p>
        </w:tc>
        <w:tc>
          <w:tcPr>
            <w:tcW w:w="538"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0" w:firstLine="0"/>
              <w:jc w:val="right"/>
              <w:rPr>
                <w:rFonts w:asciiTheme="minorEastAsia" w:hAnsiTheme="minorEastAsia" w:cstheme="minorEastAsia"/>
                <w:szCs w:val="21"/>
              </w:rPr>
            </w:pPr>
          </w:p>
        </w:tc>
        <w:tc>
          <w:tcPr>
            <w:tcW w:w="1801"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5" w:firstLine="0"/>
              <w:rPr>
                <w:rFonts w:asciiTheme="minorEastAsia" w:hAnsiTheme="minorEastAsia" w:cstheme="minorEastAsia"/>
                <w:szCs w:val="21"/>
              </w:rPr>
            </w:pPr>
          </w:p>
        </w:tc>
        <w:tc>
          <w:tcPr>
            <w:tcW w:w="162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4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9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634"/>
        </w:trPr>
        <w:tc>
          <w:tcPr>
            <w:tcW w:w="56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19" w:firstLine="0"/>
              <w:rPr>
                <w:rFonts w:asciiTheme="minorEastAsia" w:hAnsiTheme="minorEastAsia" w:cstheme="minorEastAsia"/>
                <w:szCs w:val="21"/>
              </w:rPr>
            </w:pPr>
          </w:p>
        </w:tc>
        <w:tc>
          <w:tcPr>
            <w:tcW w:w="54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58" w:firstLine="0"/>
              <w:rPr>
                <w:rFonts w:asciiTheme="minorEastAsia" w:hAnsiTheme="minorEastAsia" w:cstheme="minorEastAsia"/>
                <w:szCs w:val="21"/>
              </w:rPr>
            </w:pPr>
          </w:p>
        </w:tc>
        <w:tc>
          <w:tcPr>
            <w:tcW w:w="538"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53" w:firstLine="0"/>
              <w:rPr>
                <w:rFonts w:asciiTheme="minorEastAsia" w:hAnsiTheme="minorEastAsia" w:cstheme="minorEastAsia"/>
                <w:szCs w:val="21"/>
              </w:rPr>
            </w:pPr>
          </w:p>
        </w:tc>
        <w:tc>
          <w:tcPr>
            <w:tcW w:w="1801" w:type="dxa"/>
            <w:tcBorders>
              <w:top w:val="single" w:sz="4" w:space="0" w:color="000000"/>
              <w:left w:val="single" w:sz="4" w:space="0" w:color="000000"/>
              <w:bottom w:val="single" w:sz="4" w:space="0" w:color="000000"/>
              <w:right w:val="single" w:sz="4" w:space="0" w:color="000000"/>
              <w:tl2br w:val="nil"/>
              <w:tr2bl w:val="nil"/>
            </w:tcBorders>
          </w:tcPr>
          <w:p w:rsidR="00BA2BDA" w:rsidRPr="00C2356E" w:rsidRDefault="00BA2BDA">
            <w:pPr>
              <w:spacing w:line="276" w:lineRule="auto"/>
              <w:ind w:left="5" w:firstLine="0"/>
              <w:rPr>
                <w:rFonts w:asciiTheme="minorEastAsia" w:hAnsiTheme="minorEastAsia" w:cstheme="minorEastAsia"/>
                <w:szCs w:val="21"/>
              </w:rPr>
            </w:pPr>
          </w:p>
        </w:tc>
        <w:tc>
          <w:tcPr>
            <w:tcW w:w="162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4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9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94"/>
        </w:trPr>
        <w:tc>
          <w:tcPr>
            <w:tcW w:w="56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72" w:firstLine="0"/>
              <w:rPr>
                <w:rFonts w:asciiTheme="minorEastAsia" w:hAnsiTheme="minorEastAsia" w:cstheme="minorEastAsia"/>
                <w:szCs w:val="21"/>
              </w:rPr>
            </w:pPr>
          </w:p>
        </w:tc>
        <w:tc>
          <w:tcPr>
            <w:tcW w:w="54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58" w:firstLine="0"/>
              <w:rPr>
                <w:rFonts w:asciiTheme="minorEastAsia" w:hAnsiTheme="minorEastAsia" w:cstheme="minorEastAsia"/>
                <w:szCs w:val="21"/>
              </w:rPr>
            </w:pPr>
          </w:p>
        </w:tc>
        <w:tc>
          <w:tcPr>
            <w:tcW w:w="538"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53" w:firstLine="0"/>
              <w:rPr>
                <w:rFonts w:asciiTheme="minorEastAsia" w:hAnsiTheme="minorEastAsia" w:cstheme="minorEastAsia"/>
                <w:szCs w:val="21"/>
              </w:rPr>
            </w:pPr>
          </w:p>
        </w:tc>
        <w:tc>
          <w:tcPr>
            <w:tcW w:w="180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BA2BDA">
            <w:pPr>
              <w:spacing w:line="276" w:lineRule="auto"/>
              <w:ind w:left="5" w:firstLine="0"/>
              <w:rPr>
                <w:rFonts w:asciiTheme="minorEastAsia" w:hAnsiTheme="minorEastAsia" w:cstheme="minorEastAsia"/>
                <w:szCs w:val="21"/>
              </w:rPr>
            </w:pPr>
          </w:p>
        </w:tc>
        <w:tc>
          <w:tcPr>
            <w:tcW w:w="162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4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9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r w:rsidR="00BA2BDA" w:rsidRPr="00C2356E">
        <w:trPr>
          <w:trHeight w:val="490"/>
        </w:trPr>
        <w:tc>
          <w:tcPr>
            <w:tcW w:w="3443" w:type="dxa"/>
            <w:gridSpan w:val="4"/>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jc w:val="center"/>
              <w:rPr>
                <w:rFonts w:asciiTheme="minorEastAsia" w:hAnsiTheme="minorEastAsia" w:cstheme="minorEastAsia"/>
                <w:szCs w:val="21"/>
              </w:rPr>
            </w:pPr>
            <w:r w:rsidRPr="00C2356E">
              <w:rPr>
                <w:rFonts w:asciiTheme="minorEastAsia" w:hAnsiTheme="minorEastAsia" w:cstheme="minorEastAsia" w:hint="eastAsia"/>
                <w:szCs w:val="21"/>
              </w:rPr>
              <w:t xml:space="preserve">合计 </w:t>
            </w:r>
          </w:p>
        </w:tc>
        <w:tc>
          <w:tcPr>
            <w:tcW w:w="162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5"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41"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c>
          <w:tcPr>
            <w:tcW w:w="1493" w:type="dxa"/>
            <w:tcBorders>
              <w:top w:val="single" w:sz="4" w:space="0" w:color="000000"/>
              <w:left w:val="single" w:sz="4" w:space="0" w:color="000000"/>
              <w:bottom w:val="single" w:sz="4" w:space="0" w:color="000000"/>
              <w:right w:val="single" w:sz="4" w:space="0" w:color="000000"/>
              <w:tl2br w:val="nil"/>
              <w:tr2bl w:val="nil"/>
            </w:tcBorders>
            <w:vAlign w:val="center"/>
          </w:tcPr>
          <w:p w:rsidR="00BA2BDA" w:rsidRPr="00C2356E" w:rsidRDefault="00460DEF">
            <w:pPr>
              <w:spacing w:line="276" w:lineRule="auto"/>
              <w:ind w:left="0" w:firstLine="0"/>
              <w:rPr>
                <w:rFonts w:asciiTheme="minorEastAsia" w:hAnsiTheme="minorEastAsia" w:cstheme="minorEastAsia"/>
                <w:szCs w:val="21"/>
              </w:rPr>
            </w:pPr>
            <w:r w:rsidRPr="00C2356E">
              <w:rPr>
                <w:rFonts w:asciiTheme="minorEastAsia" w:hAnsiTheme="minorEastAsia" w:cstheme="minorEastAsia" w:hint="eastAsia"/>
                <w:szCs w:val="21"/>
              </w:rPr>
              <w:t xml:space="preserve"> </w:t>
            </w:r>
          </w:p>
        </w:tc>
      </w:tr>
    </w:tbl>
    <w:p w:rsidR="00BA2BDA" w:rsidRPr="00C2356E" w:rsidRDefault="00BA2BDA">
      <w:pPr>
        <w:ind w:left="0" w:firstLine="0"/>
        <w:jc w:val="right"/>
        <w:rPr>
          <w:rFonts w:asciiTheme="minorEastAsia" w:hAnsiTheme="minorEastAsia"/>
          <w:szCs w:val="21"/>
        </w:rPr>
      </w:pPr>
    </w:p>
    <w:p w:rsidR="00BA2BDA" w:rsidRPr="00C2356E" w:rsidRDefault="00460DEF">
      <w:pPr>
        <w:ind w:left="0" w:firstLine="0"/>
        <w:jc w:val="left"/>
        <w:rPr>
          <w:rFonts w:asciiTheme="minorEastAsia" w:hAnsiTheme="minorEastAsia"/>
          <w:szCs w:val="21"/>
        </w:rPr>
      </w:pPr>
      <w:r w:rsidRPr="00C2356E">
        <w:rPr>
          <w:rFonts w:asciiTheme="minorEastAsia" w:hAnsiTheme="minorEastAsia" w:hint="eastAsia"/>
          <w:color w:val="CC0000"/>
          <w:szCs w:val="21"/>
        </w:rPr>
        <w:t xml:space="preserve">  </w:t>
      </w:r>
    </w:p>
    <w:p w:rsidR="00BA2BDA" w:rsidRPr="00C2356E" w:rsidRDefault="00460DEF">
      <w:pPr>
        <w:ind w:left="0" w:firstLine="0"/>
        <w:jc w:val="left"/>
        <w:rPr>
          <w:rFonts w:asciiTheme="minorEastAsia" w:hAnsiTheme="minorEastAsia"/>
          <w:szCs w:val="21"/>
        </w:rPr>
      </w:pPr>
      <w:r w:rsidRPr="00C2356E">
        <w:rPr>
          <w:rFonts w:asciiTheme="minorEastAsia" w:hAnsiTheme="minorEastAsia" w:hint="eastAsia"/>
          <w:color w:val="000000"/>
          <w:szCs w:val="21"/>
        </w:rPr>
        <w:t xml:space="preserve"> 注： 上海市文化广播影视监测中心 2018年度无政府性基金预算财政拨款支出，故本表无数据。</w:t>
      </w:r>
    </w:p>
    <w:p w:rsidR="00BA2BDA" w:rsidRPr="00C2356E" w:rsidRDefault="00BA2BDA">
      <w:pPr>
        <w:ind w:left="0" w:firstLine="0"/>
        <w:jc w:val="left"/>
        <w:rPr>
          <w:rFonts w:asciiTheme="minorEastAsia" w:hAnsiTheme="minorEastAsia"/>
          <w:szCs w:val="21"/>
        </w:rPr>
      </w:pPr>
    </w:p>
    <w:p w:rsidR="00BA2BDA" w:rsidRPr="00C2356E" w:rsidRDefault="00BA2BDA">
      <w:pPr>
        <w:ind w:left="0" w:firstLine="0"/>
        <w:jc w:val="left"/>
        <w:rPr>
          <w:rFonts w:asciiTheme="minorEastAsia" w:hAnsiTheme="minorEastAsia"/>
          <w:szCs w:val="21"/>
        </w:rPr>
      </w:pPr>
    </w:p>
    <w:p w:rsidR="00BA2BDA" w:rsidRPr="00C2356E" w:rsidRDefault="00BA2BDA">
      <w:pPr>
        <w:ind w:left="0" w:firstLine="0"/>
        <w:jc w:val="left"/>
        <w:rPr>
          <w:rFonts w:asciiTheme="minorEastAsia" w:hAnsiTheme="minorEastAsia"/>
          <w:szCs w:val="21"/>
        </w:rPr>
      </w:pPr>
    </w:p>
    <w:p w:rsidR="00BA2BDA" w:rsidRPr="00C2356E" w:rsidRDefault="00BA2BDA">
      <w:pPr>
        <w:ind w:left="0" w:firstLine="0"/>
        <w:jc w:val="left"/>
        <w:rPr>
          <w:rFonts w:asciiTheme="minorEastAsia" w:hAnsiTheme="minorEastAsia"/>
          <w:szCs w:val="21"/>
        </w:rPr>
      </w:pPr>
    </w:p>
    <w:p w:rsidR="00BA2BDA" w:rsidRPr="00C2356E" w:rsidRDefault="00BA2BDA">
      <w:pPr>
        <w:ind w:left="0" w:firstLine="0"/>
        <w:jc w:val="left"/>
        <w:rPr>
          <w:rFonts w:asciiTheme="minorEastAsia" w:hAnsiTheme="minorEastAsia"/>
          <w:szCs w:val="21"/>
        </w:rPr>
      </w:pPr>
    </w:p>
    <w:p w:rsidR="00BA2BDA" w:rsidRPr="00C2356E" w:rsidRDefault="00BA2BDA">
      <w:pPr>
        <w:ind w:left="0" w:firstLine="0"/>
        <w:jc w:val="left"/>
        <w:rPr>
          <w:rFonts w:asciiTheme="minorEastAsia" w:hAnsiTheme="minorEastAsia"/>
          <w:szCs w:val="21"/>
        </w:rPr>
      </w:pPr>
    </w:p>
    <w:p w:rsidR="00BA2BDA" w:rsidRPr="00C2356E" w:rsidRDefault="00BA2BDA">
      <w:pPr>
        <w:ind w:left="0" w:firstLine="0"/>
        <w:jc w:val="left"/>
        <w:rPr>
          <w:rFonts w:asciiTheme="minorEastAsia" w:hAnsiTheme="minorEastAsia"/>
          <w:szCs w:val="21"/>
        </w:rPr>
      </w:pPr>
    </w:p>
    <w:p w:rsidR="00BA2BDA" w:rsidRPr="00C2356E" w:rsidRDefault="00BA2BDA">
      <w:pPr>
        <w:ind w:left="0" w:firstLine="0"/>
        <w:jc w:val="left"/>
        <w:rPr>
          <w:rFonts w:asciiTheme="minorEastAsia" w:hAnsiTheme="minorEastAsia"/>
          <w:szCs w:val="21"/>
        </w:rPr>
      </w:pPr>
    </w:p>
    <w:p w:rsidR="00BA2BDA" w:rsidRPr="00C2356E" w:rsidRDefault="00460DEF">
      <w:pPr>
        <w:rPr>
          <w:rFonts w:asciiTheme="minorEastAsia" w:hAnsiTheme="minorEastAsia"/>
          <w:szCs w:val="21"/>
        </w:rPr>
      </w:pPr>
      <w:r w:rsidRPr="00C2356E">
        <w:rPr>
          <w:rFonts w:asciiTheme="minorEastAsia" w:hAnsiTheme="minorEastAsia"/>
          <w:szCs w:val="21"/>
        </w:rPr>
        <w:br w:type="page"/>
      </w:r>
    </w:p>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lastRenderedPageBreak/>
        <w:t xml:space="preserve"> 资产负债情况表</w:t>
      </w:r>
    </w:p>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单位：万元</w:t>
      </w:r>
    </w:p>
    <w:tbl>
      <w:tblPr>
        <w:tblW w:w="8480" w:type="dxa"/>
        <w:tblLayout w:type="fixed"/>
        <w:tblLook w:val="04A0"/>
      </w:tblPr>
      <w:tblGrid>
        <w:gridCol w:w="4227"/>
        <w:gridCol w:w="1047"/>
        <w:gridCol w:w="1072"/>
        <w:gridCol w:w="1073"/>
        <w:gridCol w:w="1061"/>
      </w:tblGrid>
      <w:tr w:rsidR="00BA2BDA" w:rsidRPr="00C2356E">
        <w:trPr>
          <w:trHeight w:hRule="exact" w:val="663"/>
        </w:trPr>
        <w:tc>
          <w:tcPr>
            <w:tcW w:w="42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2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数量</w:t>
            </w:r>
          </w:p>
        </w:tc>
        <w:tc>
          <w:tcPr>
            <w:tcW w:w="2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价值</w:t>
            </w:r>
          </w:p>
        </w:tc>
      </w:tr>
      <w:tr w:rsidR="00BA2BDA" w:rsidRPr="00C2356E">
        <w:trPr>
          <w:trHeight w:hRule="exact" w:val="380"/>
        </w:trPr>
        <w:tc>
          <w:tcPr>
            <w:tcW w:w="42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年初数</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年末数</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年初数</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年末数</w:t>
            </w:r>
          </w:p>
        </w:tc>
      </w:tr>
      <w:tr w:rsidR="00BA2BDA" w:rsidRPr="00C2356E">
        <w:trPr>
          <w:trHeight w:hRule="exact" w:val="340"/>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b/>
                <w:color w:val="000000"/>
                <w:szCs w:val="21"/>
              </w:rPr>
              <w:t xml:space="preserve"> 一、资产合计</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6,217.32</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7,019.99</w:t>
            </w: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（一）流动资产</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3,388.13</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4,223.85</w:t>
            </w: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（二）固定资产</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2,829.19</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2,529.44</w:t>
            </w:r>
          </w:p>
        </w:tc>
      </w:tr>
      <w:tr w:rsidR="00BA2BDA" w:rsidRPr="00C2356E">
        <w:trPr>
          <w:trHeight w:hRule="exact" w:val="520"/>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460DEF" w:rsidP="00754166">
            <w:pPr>
              <w:widowControl/>
              <w:ind w:left="0" w:firstLine="0"/>
              <w:jc w:val="left"/>
              <w:rPr>
                <w:rFonts w:ascii="宋体" w:eastAsia="宋体" w:hAnsi="宋体" w:cs="宋体"/>
                <w:kern w:val="0"/>
                <w:szCs w:val="21"/>
              </w:rPr>
            </w:pPr>
            <w:r w:rsidRPr="00754166">
              <w:rPr>
                <w:rFonts w:ascii="宋体" w:eastAsia="宋体" w:hAnsi="宋体" w:cs="宋体" w:hint="eastAsia"/>
                <w:kern w:val="0"/>
                <w:szCs w:val="21"/>
              </w:rPr>
              <w:t>其中：1.房屋（平方米）</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r>
      <w:tr w:rsidR="00BA2BDA" w:rsidRPr="00C2356E">
        <w:trPr>
          <w:trHeight w:hRule="exact" w:val="550"/>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460DEF" w:rsidP="00754166">
            <w:pPr>
              <w:widowControl/>
              <w:ind w:left="0" w:firstLine="0"/>
              <w:jc w:val="left"/>
              <w:rPr>
                <w:rFonts w:ascii="宋体" w:eastAsia="宋体" w:hAnsi="宋体" w:cs="宋体"/>
                <w:kern w:val="0"/>
                <w:szCs w:val="21"/>
              </w:rPr>
            </w:pPr>
            <w:r w:rsidRPr="00754166">
              <w:rPr>
                <w:rFonts w:ascii="宋体" w:eastAsia="宋体" w:hAnsi="宋体" w:cs="宋体" w:hint="eastAsia"/>
                <w:kern w:val="0"/>
                <w:szCs w:val="21"/>
              </w:rPr>
              <w:t xml:space="preserve"> </w:t>
            </w:r>
            <w:r w:rsidR="00754166">
              <w:rPr>
                <w:rFonts w:ascii="宋体" w:eastAsia="宋体" w:hAnsi="宋体" w:cs="宋体" w:hint="eastAsia"/>
                <w:kern w:val="0"/>
                <w:szCs w:val="21"/>
              </w:rPr>
              <w:t xml:space="preserve">    </w:t>
            </w:r>
            <w:r w:rsidRPr="00754166">
              <w:rPr>
                <w:rFonts w:ascii="宋体" w:eastAsia="宋体" w:hAnsi="宋体" w:cs="宋体" w:hint="eastAsia"/>
                <w:kern w:val="0"/>
                <w:szCs w:val="21"/>
              </w:rPr>
              <w:t>2. 通用设备（台/套/辆）</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9069DD" w:rsidP="005C7EC9">
            <w:pPr>
              <w:ind w:left="0" w:firstLine="0"/>
              <w:rPr>
                <w:rFonts w:asciiTheme="minorEastAsia" w:hAnsiTheme="minorEastAsia" w:cstheme="minorEastAsia"/>
                <w:szCs w:val="21"/>
              </w:rPr>
            </w:pPr>
            <w:r>
              <w:rPr>
                <w:rFonts w:asciiTheme="minorEastAsia" w:hAnsiTheme="minorEastAsia" w:cstheme="minorEastAsia" w:hint="eastAsia"/>
                <w:szCs w:val="21"/>
              </w:rPr>
              <w:t>2,756.51</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rsidP="005C7EC9">
            <w:pPr>
              <w:ind w:left="0" w:firstLine="0"/>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w:t>
            </w:r>
            <w:r>
              <w:rPr>
                <w:rFonts w:asciiTheme="minorEastAsia" w:hAnsiTheme="minorEastAsia" w:cstheme="minorEastAsia" w:hint="eastAsia"/>
                <w:szCs w:val="21"/>
              </w:rPr>
              <w:t>456.76</w:t>
            </w: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754166" w:rsidP="00754166">
            <w:pPr>
              <w:widowControl/>
              <w:ind w:left="0" w:firstLine="0"/>
              <w:jc w:val="left"/>
              <w:rPr>
                <w:rFonts w:ascii="宋体" w:eastAsia="宋体" w:hAnsi="宋体" w:cs="宋体"/>
                <w:kern w:val="0"/>
                <w:szCs w:val="21"/>
              </w:rPr>
            </w:pPr>
            <w:r>
              <w:rPr>
                <w:rFonts w:ascii="宋体" w:eastAsia="宋体" w:hAnsi="宋体" w:cs="宋体" w:hint="eastAsia"/>
                <w:kern w:val="0"/>
                <w:szCs w:val="21"/>
              </w:rPr>
              <w:t xml:space="preserve">             </w:t>
            </w:r>
            <w:r w:rsidR="00460DEF" w:rsidRPr="00754166">
              <w:rPr>
                <w:rFonts w:ascii="宋体" w:eastAsia="宋体" w:hAnsi="宋体" w:cs="宋体" w:hint="eastAsia"/>
                <w:kern w:val="0"/>
                <w:szCs w:val="21"/>
              </w:rPr>
              <w:t>（1）车辆</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rsidP="005C7EC9">
            <w:pPr>
              <w:ind w:left="0" w:firstLine="0"/>
              <w:jc w:val="right"/>
              <w:rPr>
                <w:rFonts w:asciiTheme="minorEastAsia" w:hAnsiTheme="minorEastAsia" w:cstheme="minorEastAsia"/>
                <w:szCs w:val="21"/>
              </w:rPr>
            </w:pPr>
            <w:r>
              <w:rPr>
                <w:rFonts w:asciiTheme="minorEastAsia" w:hAnsiTheme="minorEastAsia" w:cstheme="minorEastAsia" w:hint="eastAsia"/>
                <w:szCs w:val="21"/>
              </w:rPr>
              <w:t>3</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rsidP="005C7EC9">
            <w:pPr>
              <w:ind w:left="0" w:firstLine="0"/>
              <w:jc w:val="right"/>
              <w:rPr>
                <w:rFonts w:asciiTheme="minorEastAsia" w:hAnsiTheme="minorEastAsia" w:cstheme="minorEastAsia"/>
                <w:szCs w:val="21"/>
              </w:rPr>
            </w:pPr>
            <w:r>
              <w:rPr>
                <w:rFonts w:asciiTheme="minorEastAsia" w:hAnsiTheme="minorEastAsia" w:cstheme="minorEastAsia" w:hint="eastAsia"/>
                <w:szCs w:val="21"/>
              </w:rPr>
              <w:t>1</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rsidP="005C7EC9">
            <w:pPr>
              <w:ind w:left="0" w:firstLine="0"/>
              <w:jc w:val="right"/>
              <w:rPr>
                <w:rFonts w:asciiTheme="minorEastAsia" w:hAnsiTheme="minorEastAsia" w:cstheme="minorEastAsia"/>
                <w:szCs w:val="21"/>
              </w:rPr>
            </w:pPr>
            <w:r>
              <w:rPr>
                <w:rFonts w:asciiTheme="minorEastAsia" w:hAnsiTheme="minorEastAsia" w:cstheme="minorEastAsia" w:hint="eastAsia"/>
                <w:szCs w:val="21"/>
              </w:rPr>
              <w:t>152.45</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rsidP="005C7EC9">
            <w:pPr>
              <w:ind w:left="0" w:firstLine="0"/>
              <w:jc w:val="right"/>
              <w:rPr>
                <w:rFonts w:asciiTheme="minorEastAsia" w:hAnsiTheme="minorEastAsia" w:cstheme="minorEastAsia"/>
                <w:szCs w:val="21"/>
              </w:rPr>
            </w:pPr>
            <w:r>
              <w:rPr>
                <w:rFonts w:asciiTheme="minorEastAsia" w:hAnsiTheme="minorEastAsia" w:cstheme="minorEastAsia" w:hint="eastAsia"/>
                <w:szCs w:val="21"/>
              </w:rPr>
              <w:t>132.81</w:t>
            </w:r>
          </w:p>
        </w:tc>
      </w:tr>
      <w:tr w:rsidR="00BA2BDA" w:rsidRPr="00C2356E">
        <w:trPr>
          <w:trHeight w:hRule="exact" w:val="550"/>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460DEF" w:rsidP="00754166">
            <w:pPr>
              <w:widowControl/>
              <w:ind w:left="0" w:firstLine="0"/>
              <w:jc w:val="left"/>
              <w:rPr>
                <w:rFonts w:ascii="宋体" w:eastAsia="宋体" w:hAnsi="宋体" w:cs="宋体"/>
                <w:kern w:val="0"/>
                <w:szCs w:val="21"/>
              </w:rPr>
            </w:pPr>
            <w:r w:rsidRPr="00754166">
              <w:rPr>
                <w:rFonts w:ascii="宋体" w:eastAsia="宋体" w:hAnsi="宋体" w:cs="宋体" w:hint="eastAsia"/>
                <w:kern w:val="0"/>
                <w:szCs w:val="21"/>
              </w:rPr>
              <w:t xml:space="preserve">                           一般公务用车</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2</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1</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57.53</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37.89</w:t>
            </w:r>
          </w:p>
        </w:tc>
      </w:tr>
      <w:tr w:rsidR="00BA2BDA" w:rsidRPr="00C2356E">
        <w:trPr>
          <w:trHeight w:hRule="exact" w:val="56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460DEF" w:rsidP="00754166">
            <w:pPr>
              <w:widowControl/>
              <w:ind w:left="0" w:firstLine="0"/>
              <w:jc w:val="left"/>
              <w:rPr>
                <w:rFonts w:ascii="宋体" w:eastAsia="宋体" w:hAnsi="宋体" w:cs="宋体"/>
                <w:kern w:val="0"/>
                <w:szCs w:val="21"/>
              </w:rPr>
            </w:pPr>
            <w:r w:rsidRPr="00754166">
              <w:rPr>
                <w:rFonts w:ascii="宋体" w:eastAsia="宋体" w:hAnsi="宋体" w:cs="宋体" w:hint="eastAsia"/>
                <w:kern w:val="0"/>
                <w:szCs w:val="21"/>
              </w:rPr>
              <w:t xml:space="preserve">                           执法执勤用车</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left"/>
              <w:rPr>
                <w:rFonts w:asciiTheme="minorEastAsia" w:hAnsiTheme="minorEastAsia" w:cstheme="minorEastAsia"/>
                <w:szCs w:val="21"/>
              </w:rPr>
            </w:pP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r>
      <w:tr w:rsidR="00BA2BDA" w:rsidRPr="00C2356E">
        <w:trPr>
          <w:trHeight w:hRule="exact" w:val="53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460DEF" w:rsidP="00754166">
            <w:pPr>
              <w:widowControl/>
              <w:ind w:left="0" w:firstLine="0"/>
              <w:jc w:val="left"/>
              <w:rPr>
                <w:rFonts w:ascii="宋体" w:eastAsia="宋体" w:hAnsi="宋体" w:cs="宋体"/>
                <w:kern w:val="0"/>
                <w:szCs w:val="21"/>
              </w:rPr>
            </w:pPr>
            <w:r w:rsidRPr="00754166">
              <w:rPr>
                <w:rFonts w:ascii="宋体" w:eastAsia="宋体" w:hAnsi="宋体" w:cs="宋体" w:hint="eastAsia"/>
                <w:kern w:val="0"/>
                <w:szCs w:val="21"/>
              </w:rPr>
              <w:t xml:space="preserve">                           特种专业技术用车</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rsidP="005C7EC9">
            <w:pPr>
              <w:ind w:left="0" w:firstLine="0"/>
              <w:jc w:val="right"/>
              <w:rPr>
                <w:rFonts w:asciiTheme="minorEastAsia" w:hAnsiTheme="minorEastAsia" w:cstheme="minorEastAsia"/>
                <w:szCs w:val="21"/>
              </w:rPr>
            </w:pPr>
            <w:r>
              <w:rPr>
                <w:rFonts w:asciiTheme="minorEastAsia" w:hAnsiTheme="minorEastAsia" w:cstheme="minorEastAsia" w:hint="eastAsia"/>
                <w:szCs w:val="21"/>
              </w:rPr>
              <w:t>1</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rsidP="005C7EC9">
            <w:pPr>
              <w:ind w:left="0" w:firstLine="0"/>
              <w:jc w:val="right"/>
              <w:rPr>
                <w:rFonts w:asciiTheme="minorEastAsia" w:hAnsiTheme="minorEastAsia" w:cstheme="minorEastAsia"/>
                <w:szCs w:val="21"/>
              </w:rPr>
            </w:pPr>
            <w:r>
              <w:rPr>
                <w:rFonts w:asciiTheme="minorEastAsia" w:hAnsiTheme="minorEastAsia" w:cstheme="minorEastAsia" w:hint="eastAsia"/>
                <w:szCs w:val="21"/>
              </w:rPr>
              <w:t>1</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rsidP="005C7EC9">
            <w:pPr>
              <w:ind w:left="0" w:firstLine="0"/>
              <w:jc w:val="right"/>
              <w:rPr>
                <w:rFonts w:asciiTheme="minorEastAsia" w:hAnsiTheme="minorEastAsia" w:cstheme="minorEastAsia"/>
                <w:szCs w:val="21"/>
              </w:rPr>
            </w:pPr>
            <w:r>
              <w:rPr>
                <w:rFonts w:asciiTheme="minorEastAsia" w:hAnsiTheme="minorEastAsia" w:cstheme="minorEastAsia" w:hint="eastAsia"/>
                <w:szCs w:val="21"/>
              </w:rPr>
              <w:t>94.92</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rsidP="005C7EC9">
            <w:pPr>
              <w:ind w:left="0" w:firstLine="0"/>
              <w:jc w:val="right"/>
              <w:rPr>
                <w:rFonts w:asciiTheme="minorEastAsia" w:hAnsiTheme="minorEastAsia" w:cstheme="minorEastAsia"/>
                <w:szCs w:val="21"/>
              </w:rPr>
            </w:pPr>
            <w:r>
              <w:rPr>
                <w:rFonts w:asciiTheme="minorEastAsia" w:hAnsiTheme="minorEastAsia" w:cstheme="minorEastAsia" w:hint="eastAsia"/>
                <w:szCs w:val="21"/>
              </w:rPr>
              <w:t>94.92</w:t>
            </w:r>
          </w:p>
        </w:tc>
      </w:tr>
      <w:tr w:rsidR="00BA2BDA" w:rsidRPr="00C2356E">
        <w:trPr>
          <w:trHeight w:hRule="exact" w:val="550"/>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460DEF" w:rsidP="00754166">
            <w:pPr>
              <w:widowControl/>
              <w:ind w:left="0" w:firstLine="0"/>
              <w:jc w:val="left"/>
              <w:rPr>
                <w:rFonts w:ascii="宋体" w:eastAsia="宋体" w:hAnsi="宋体" w:cs="宋体"/>
                <w:kern w:val="0"/>
                <w:szCs w:val="21"/>
              </w:rPr>
            </w:pPr>
            <w:r w:rsidRPr="00754166">
              <w:rPr>
                <w:rFonts w:ascii="宋体" w:eastAsia="宋体" w:hAnsi="宋体" w:cs="宋体" w:hint="eastAsia"/>
                <w:kern w:val="0"/>
                <w:szCs w:val="21"/>
              </w:rPr>
              <w:t xml:space="preserve">                           其他用车</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rsidP="005C7EC9">
            <w:pPr>
              <w:ind w:left="0" w:firstLine="0"/>
              <w:jc w:val="right"/>
              <w:rPr>
                <w:rFonts w:asciiTheme="minorEastAsia" w:hAnsiTheme="minorEastAsia" w:cstheme="minorEastAsia"/>
                <w:szCs w:val="21"/>
              </w:rPr>
            </w:pP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rsidP="005C7EC9">
            <w:pPr>
              <w:ind w:left="0" w:firstLine="0"/>
              <w:jc w:val="right"/>
              <w:rPr>
                <w:rFonts w:asciiTheme="minorEastAsia" w:hAnsiTheme="minorEastAsia" w:cstheme="minorEastAsia"/>
                <w:szCs w:val="21"/>
              </w:rPr>
            </w:pP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rsidP="005C7EC9">
            <w:pPr>
              <w:ind w:left="0" w:firstLine="0"/>
              <w:jc w:val="right"/>
              <w:rPr>
                <w:rFonts w:asciiTheme="minorEastAsia" w:hAnsiTheme="minorEastAsia" w:cstheme="minorEastAsia"/>
                <w:szCs w:val="21"/>
              </w:rPr>
            </w:pP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rsidP="005C7EC9">
            <w:pPr>
              <w:ind w:left="0" w:firstLine="0"/>
              <w:jc w:val="right"/>
              <w:rPr>
                <w:rFonts w:asciiTheme="minorEastAsia" w:hAnsiTheme="minorEastAsia" w:cstheme="minorEastAsia"/>
                <w:szCs w:val="21"/>
              </w:rPr>
            </w:pPr>
          </w:p>
        </w:tc>
      </w:tr>
      <w:tr w:rsidR="00BA2BDA" w:rsidRPr="00C2356E">
        <w:trPr>
          <w:trHeight w:hRule="exact" w:val="580"/>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754166" w:rsidP="00754166">
            <w:pPr>
              <w:widowControl/>
              <w:ind w:left="0" w:firstLine="0"/>
              <w:jc w:val="left"/>
              <w:rPr>
                <w:rFonts w:ascii="宋体" w:eastAsia="宋体" w:hAnsi="宋体" w:cs="宋体"/>
                <w:kern w:val="0"/>
                <w:szCs w:val="21"/>
              </w:rPr>
            </w:pPr>
            <w:r>
              <w:rPr>
                <w:rFonts w:ascii="宋体" w:eastAsia="宋体" w:hAnsi="宋体" w:cs="宋体" w:hint="eastAsia"/>
                <w:kern w:val="0"/>
                <w:szCs w:val="21"/>
              </w:rPr>
              <w:t xml:space="preserve">   </w:t>
            </w:r>
            <w:r w:rsidR="00460DEF" w:rsidRPr="00754166">
              <w:rPr>
                <w:rFonts w:ascii="宋体" w:eastAsia="宋体" w:hAnsi="宋体" w:cs="宋体" w:hint="eastAsia"/>
                <w:kern w:val="0"/>
                <w:szCs w:val="21"/>
              </w:rPr>
              <w:t>（2）单价50万元以上通用设备（不含车辆）</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3C2EA4" w:rsidP="005C7EC9">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9</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3C2EA4" w:rsidP="005C7EC9">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9</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3C2EA4" w:rsidP="005C7EC9">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584.98</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3C2EA4" w:rsidP="005C7EC9">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584.98</w:t>
            </w:r>
          </w:p>
        </w:tc>
      </w:tr>
      <w:tr w:rsidR="00BA2BDA" w:rsidRPr="00C2356E">
        <w:trPr>
          <w:trHeight w:hRule="exact" w:val="5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754166" w:rsidP="00754166">
            <w:pPr>
              <w:widowControl/>
              <w:ind w:left="0" w:firstLine="0"/>
              <w:jc w:val="left"/>
              <w:rPr>
                <w:rFonts w:ascii="宋体" w:eastAsia="宋体" w:hAnsi="宋体" w:cs="宋体"/>
                <w:kern w:val="0"/>
                <w:szCs w:val="21"/>
              </w:rPr>
            </w:pPr>
            <w:r>
              <w:rPr>
                <w:rFonts w:ascii="宋体" w:eastAsia="宋体" w:hAnsi="宋体" w:cs="宋体" w:hint="eastAsia"/>
                <w:kern w:val="0"/>
                <w:szCs w:val="21"/>
              </w:rPr>
              <w:t xml:space="preserve">    </w:t>
            </w:r>
            <w:r w:rsidR="00460DEF" w:rsidRPr="00754166">
              <w:rPr>
                <w:rFonts w:ascii="宋体" w:eastAsia="宋体" w:hAnsi="宋体" w:cs="宋体" w:hint="eastAsia"/>
                <w:kern w:val="0"/>
                <w:szCs w:val="21"/>
              </w:rPr>
              <w:t xml:space="preserve"> 3. 专用设备（台/套）</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3C2EA4" w:rsidP="005C7EC9">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5</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3C2EA4" w:rsidP="005C7EC9">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5</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3C2EA4" w:rsidP="005C7EC9">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1.40</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3C2EA4" w:rsidP="005C7EC9">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1.40</w:t>
            </w:r>
          </w:p>
        </w:tc>
      </w:tr>
      <w:tr w:rsidR="00BA2BDA" w:rsidRPr="00C2356E">
        <w:trPr>
          <w:trHeight w:hRule="exact" w:val="550"/>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754166" w:rsidP="00754166">
            <w:pPr>
              <w:widowControl/>
              <w:ind w:left="0" w:firstLine="0"/>
              <w:jc w:val="left"/>
              <w:rPr>
                <w:rFonts w:ascii="宋体" w:eastAsia="宋体" w:hAnsi="宋体" w:cs="宋体"/>
                <w:kern w:val="0"/>
                <w:szCs w:val="21"/>
              </w:rPr>
            </w:pPr>
            <w:r>
              <w:rPr>
                <w:rFonts w:ascii="宋体" w:eastAsia="宋体" w:hAnsi="宋体" w:cs="宋体" w:hint="eastAsia"/>
                <w:kern w:val="0"/>
                <w:szCs w:val="21"/>
              </w:rPr>
              <w:t xml:space="preserve">  </w:t>
            </w:r>
            <w:r w:rsidR="00460DEF" w:rsidRPr="00754166">
              <w:rPr>
                <w:rFonts w:ascii="宋体" w:eastAsia="宋体" w:hAnsi="宋体" w:cs="宋体" w:hint="eastAsia"/>
                <w:kern w:val="0"/>
                <w:szCs w:val="21"/>
              </w:rPr>
              <w:t xml:space="preserve"> 单价100万元以上专用设备</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rsidP="005C7EC9">
            <w:pPr>
              <w:ind w:left="0" w:firstLine="0"/>
              <w:jc w:val="right"/>
              <w:rPr>
                <w:rFonts w:asciiTheme="minorEastAsia" w:hAnsiTheme="minorEastAsia" w:cstheme="minorEastAsia"/>
                <w:szCs w:val="21"/>
              </w:rPr>
            </w:pP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rsidP="005C7EC9">
            <w:pPr>
              <w:ind w:left="0" w:firstLine="0"/>
              <w:jc w:val="right"/>
              <w:rPr>
                <w:rFonts w:asciiTheme="minorEastAsia" w:hAnsiTheme="minorEastAsia" w:cstheme="minorEastAsia"/>
                <w:szCs w:val="21"/>
              </w:rPr>
            </w:pP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rsidP="005C7EC9">
            <w:pPr>
              <w:ind w:left="0" w:firstLine="0"/>
              <w:jc w:val="right"/>
              <w:rPr>
                <w:rFonts w:asciiTheme="minorEastAsia" w:hAnsiTheme="minorEastAsia" w:cstheme="minorEastAsia"/>
                <w:szCs w:val="21"/>
              </w:rPr>
            </w:pP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rsidP="005C7EC9">
            <w:pPr>
              <w:ind w:left="0" w:firstLine="0"/>
              <w:jc w:val="right"/>
              <w:rPr>
                <w:rFonts w:asciiTheme="minorEastAsia" w:hAnsiTheme="minorEastAsia" w:cstheme="minorEastAsia"/>
                <w:szCs w:val="21"/>
              </w:rPr>
            </w:pP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754166" w:rsidP="00754166">
            <w:pPr>
              <w:widowControl/>
              <w:ind w:left="0" w:firstLine="0"/>
              <w:jc w:val="left"/>
              <w:rPr>
                <w:rFonts w:ascii="宋体" w:eastAsia="宋体" w:hAnsi="宋体" w:cs="宋体"/>
                <w:kern w:val="0"/>
                <w:szCs w:val="21"/>
              </w:rPr>
            </w:pPr>
            <w:r>
              <w:rPr>
                <w:rFonts w:ascii="宋体" w:eastAsia="宋体" w:hAnsi="宋体" w:cs="宋体" w:hint="eastAsia"/>
                <w:kern w:val="0"/>
                <w:szCs w:val="21"/>
              </w:rPr>
              <w:t xml:space="preserve">    </w:t>
            </w:r>
            <w:r w:rsidR="00460DEF" w:rsidRPr="00754166">
              <w:rPr>
                <w:rFonts w:ascii="宋体" w:eastAsia="宋体" w:hAnsi="宋体" w:cs="宋体" w:hint="eastAsia"/>
                <w:kern w:val="0"/>
                <w:szCs w:val="21"/>
              </w:rPr>
              <w:t xml:space="preserve"> 4. 其他固定资产</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rsidP="00400C51">
            <w:pPr>
              <w:ind w:left="0" w:firstLine="0"/>
              <w:jc w:val="right"/>
              <w:rPr>
                <w:rFonts w:asciiTheme="minorEastAsia" w:hAnsiTheme="minorEastAsia" w:cstheme="minorEastAsia"/>
                <w:szCs w:val="21"/>
                <w:highlight w:val="yellow"/>
              </w:rPr>
            </w:pPr>
            <w:r>
              <w:rPr>
                <w:rFonts w:asciiTheme="minorEastAsia" w:hAnsiTheme="minorEastAsia" w:cstheme="minorEastAsia"/>
                <w:szCs w:val="21"/>
              </w:rPr>
              <w:t>71</w:t>
            </w:r>
            <w:r w:rsidR="00400C51" w:rsidRPr="00C2356E">
              <w:rPr>
                <w:rFonts w:asciiTheme="minorEastAsia" w:hAnsiTheme="minorEastAsia" w:cstheme="minorEastAsia" w:hint="eastAsia"/>
                <w:szCs w:val="21"/>
              </w:rPr>
              <w:t>.28</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5C7EC9">
            <w:pPr>
              <w:ind w:left="0" w:firstLine="0"/>
              <w:jc w:val="right"/>
              <w:rPr>
                <w:rFonts w:asciiTheme="minorEastAsia" w:hAnsiTheme="minorEastAsia" w:cstheme="minorEastAsia"/>
                <w:szCs w:val="21"/>
              </w:rPr>
            </w:pPr>
            <w:r>
              <w:rPr>
                <w:rFonts w:asciiTheme="minorEastAsia" w:hAnsiTheme="minorEastAsia" w:cstheme="minorEastAsia"/>
                <w:szCs w:val="21"/>
              </w:rPr>
              <w:t>71.28</w:t>
            </w: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754166" w:rsidRDefault="00754166" w:rsidP="00754166">
            <w:pPr>
              <w:widowControl/>
              <w:ind w:left="0" w:firstLine="0"/>
              <w:jc w:val="left"/>
              <w:rPr>
                <w:rFonts w:ascii="宋体" w:eastAsia="宋体" w:hAnsi="宋体" w:cs="宋体"/>
                <w:kern w:val="0"/>
                <w:szCs w:val="21"/>
              </w:rPr>
            </w:pPr>
            <w:r>
              <w:rPr>
                <w:rFonts w:ascii="宋体" w:eastAsia="宋体" w:hAnsi="宋体" w:cs="宋体" w:hint="eastAsia"/>
                <w:kern w:val="0"/>
                <w:szCs w:val="21"/>
              </w:rPr>
              <w:t xml:space="preserve">      </w:t>
            </w:r>
            <w:r w:rsidR="00460DEF" w:rsidRPr="00754166">
              <w:rPr>
                <w:rFonts w:ascii="宋体" w:eastAsia="宋体" w:hAnsi="宋体" w:cs="宋体" w:hint="eastAsia"/>
                <w:kern w:val="0"/>
                <w:szCs w:val="21"/>
              </w:rPr>
              <w:t xml:space="preserve"> 减：累计折旧及减值准备</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（三）长期投资</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（四）在建工程</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（五）无形资产</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266.70</w:t>
            </w: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减：累计摊销</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（六）其他资产</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BA2BDA">
            <w:pPr>
              <w:ind w:left="0" w:firstLine="0"/>
              <w:jc w:val="right"/>
              <w:rPr>
                <w:rFonts w:asciiTheme="minorEastAsia" w:hAnsiTheme="minorEastAsia" w:cstheme="minorEastAsia"/>
                <w:szCs w:val="21"/>
              </w:rPr>
            </w:pPr>
          </w:p>
        </w:tc>
      </w:tr>
      <w:tr w:rsidR="00BA2BDA" w:rsidRPr="00C2356E">
        <w:trPr>
          <w:trHeight w:hRule="exact" w:val="495"/>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bCs/>
                <w:szCs w:val="21"/>
              </w:rPr>
            </w:pPr>
            <w:r w:rsidRPr="00C2356E">
              <w:rPr>
                <w:rFonts w:asciiTheme="minorEastAsia" w:hAnsiTheme="minorEastAsia" w:cstheme="minorEastAsia" w:hint="eastAsia"/>
                <w:bCs/>
                <w:color w:val="000000"/>
                <w:szCs w:val="21"/>
              </w:rPr>
              <w:t xml:space="preserve"> 二、负债合计</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8.60</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18.56</w:t>
            </w:r>
          </w:p>
        </w:tc>
      </w:tr>
      <w:tr w:rsidR="00BA2BDA" w:rsidRPr="00C2356E">
        <w:trPr>
          <w:trHeight w:hRule="exact" w:val="550"/>
        </w:trPr>
        <w:tc>
          <w:tcPr>
            <w:tcW w:w="42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left"/>
              <w:rPr>
                <w:rFonts w:asciiTheme="minorEastAsia" w:hAnsiTheme="minorEastAsia" w:cstheme="minorEastAsia"/>
                <w:bCs/>
                <w:szCs w:val="21"/>
              </w:rPr>
            </w:pPr>
            <w:r w:rsidRPr="00C2356E">
              <w:rPr>
                <w:rFonts w:asciiTheme="minorEastAsia" w:hAnsiTheme="minorEastAsia" w:cstheme="minorEastAsia" w:hint="eastAsia"/>
                <w:bCs/>
                <w:color w:val="000000"/>
                <w:szCs w:val="21"/>
              </w:rPr>
              <w:t xml:space="preserve"> 三、净资产合计</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pPr>
              <w:ind w:left="0" w:firstLine="0"/>
              <w:jc w:val="center"/>
              <w:rPr>
                <w:rFonts w:asciiTheme="minorEastAsia" w:hAnsiTheme="minorEastAsia" w:cstheme="minorEastAsia"/>
                <w:szCs w:val="21"/>
              </w:rPr>
            </w:pPr>
            <w:r w:rsidRPr="00C2356E">
              <w:rPr>
                <w:rFonts w:asciiTheme="minorEastAsia" w:hAnsiTheme="minorEastAsia" w:cstheme="minorEastAsia" w:hint="eastAsia"/>
                <w:color w:val="000000"/>
                <w:szCs w:val="21"/>
              </w:rPr>
              <w:t xml:space="preserve"> ——</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rsidP="000E1D51">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6,208.7</w:t>
            </w:r>
            <w:r w:rsidR="000E1D51">
              <w:rPr>
                <w:rFonts w:asciiTheme="minorEastAsia" w:hAnsiTheme="minorEastAsia" w:cstheme="minorEastAsia"/>
                <w:szCs w:val="21"/>
              </w:rPr>
              <w:t>2</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BA2BDA" w:rsidRPr="00C2356E" w:rsidRDefault="00460DEF" w:rsidP="000E1D51">
            <w:pPr>
              <w:ind w:left="0" w:firstLine="0"/>
              <w:jc w:val="right"/>
              <w:rPr>
                <w:rFonts w:asciiTheme="minorEastAsia" w:hAnsiTheme="minorEastAsia" w:cstheme="minorEastAsia"/>
                <w:szCs w:val="21"/>
              </w:rPr>
            </w:pPr>
            <w:r w:rsidRPr="00C2356E">
              <w:rPr>
                <w:rFonts w:asciiTheme="minorEastAsia" w:hAnsiTheme="minorEastAsia" w:cstheme="minorEastAsia" w:hint="eastAsia"/>
                <w:szCs w:val="21"/>
              </w:rPr>
              <w:t>7,001.4</w:t>
            </w:r>
            <w:r w:rsidR="000E1D51">
              <w:rPr>
                <w:rFonts w:asciiTheme="minorEastAsia" w:hAnsiTheme="minorEastAsia" w:cstheme="minorEastAsia"/>
                <w:szCs w:val="21"/>
              </w:rPr>
              <w:t>3</w:t>
            </w:r>
          </w:p>
        </w:tc>
      </w:tr>
    </w:tbl>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460DEF">
      <w:pPr>
        <w:ind w:left="0" w:firstLine="0"/>
        <w:jc w:val="center"/>
        <w:rPr>
          <w:sz w:val="30"/>
          <w:szCs w:val="30"/>
        </w:rPr>
      </w:pPr>
      <w:r>
        <w:rPr>
          <w:rFonts w:ascii="黑体" w:eastAsia="黑体" w:hAnsiTheme="minorEastAsia" w:hint="eastAsia"/>
          <w:color w:val="000000"/>
          <w:sz w:val="30"/>
          <w:szCs w:val="30"/>
        </w:rPr>
        <w:t>第三部分</w:t>
      </w:r>
      <w:r w:rsidR="00DF389D">
        <w:rPr>
          <w:rFonts w:ascii="黑体" w:eastAsia="黑体" w:hint="eastAsia"/>
          <w:sz w:val="30"/>
          <w:szCs w:val="30"/>
        </w:rPr>
        <w:t xml:space="preserve">  </w:t>
      </w:r>
      <w:r>
        <w:rPr>
          <w:rFonts w:ascii="黑体" w:eastAsia="黑体" w:hAnsiTheme="minorEastAsia" w:hint="eastAsia"/>
          <w:color w:val="000000"/>
          <w:sz w:val="30"/>
          <w:szCs w:val="30"/>
        </w:rPr>
        <w:t>上海市文化广播影视监测中心2018</w:t>
      </w:r>
      <w:r w:rsidR="001E07A9">
        <w:rPr>
          <w:rFonts w:ascii="黑体" w:eastAsia="黑体" w:hAnsiTheme="minorEastAsia" w:hint="eastAsia"/>
          <w:color w:val="000000"/>
          <w:sz w:val="30"/>
          <w:szCs w:val="30"/>
        </w:rPr>
        <w:t>年度</w:t>
      </w:r>
      <w:r>
        <w:rPr>
          <w:rFonts w:ascii="黑体" w:eastAsia="黑体" w:hAnsiTheme="minorEastAsia" w:hint="eastAsia"/>
          <w:color w:val="000000"/>
          <w:sz w:val="30"/>
          <w:szCs w:val="30"/>
        </w:rPr>
        <w:t>决算情况说明</w:t>
      </w:r>
    </w:p>
    <w:p w:rsidR="00BA2BDA" w:rsidRDefault="00BA2BDA">
      <w:pPr>
        <w:ind w:left="0" w:firstLineChars="200" w:firstLine="420"/>
        <w:jc w:val="center"/>
      </w:pPr>
    </w:p>
    <w:p w:rsidR="00BA2BDA" w:rsidRDefault="00460DEF">
      <w:pPr>
        <w:ind w:left="0" w:firstLineChars="200" w:firstLine="602"/>
        <w:jc w:val="left"/>
        <w:rPr>
          <w:rFonts w:ascii="楷体_GB2312" w:eastAsia="楷体_GB2312" w:hAnsi="楷体_GB2312" w:cs="楷体_GB2312"/>
          <w:b/>
          <w:sz w:val="30"/>
          <w:szCs w:val="30"/>
        </w:rPr>
      </w:pPr>
      <w:r>
        <w:rPr>
          <w:rFonts w:ascii="楷体_GB2312" w:eastAsia="楷体_GB2312" w:hAnsi="楷体_GB2312" w:cs="楷体_GB2312" w:hint="eastAsia"/>
          <w:b/>
          <w:color w:val="000000"/>
          <w:sz w:val="30"/>
        </w:rPr>
        <w:t xml:space="preserve"> </w:t>
      </w:r>
      <w:r>
        <w:rPr>
          <w:rFonts w:ascii="楷体_GB2312" w:eastAsia="楷体_GB2312" w:hAnsi="楷体_GB2312" w:cs="楷体_GB2312" w:hint="eastAsia"/>
          <w:b/>
          <w:color w:val="000000"/>
          <w:sz w:val="30"/>
          <w:szCs w:val="30"/>
        </w:rPr>
        <w:t>一、关于上海市文化广播影视监测中心 2018 年度收入支出决算总体情况说明</w:t>
      </w:r>
    </w:p>
    <w:p w:rsidR="00BA2BDA" w:rsidRDefault="00460DEF">
      <w:pPr>
        <w:ind w:left="0" w:firstLineChars="200" w:firstLine="600"/>
        <w:jc w:val="left"/>
        <w:rPr>
          <w:rFonts w:ascii="仿宋_GB2312" w:eastAsia="仿宋_GB2312" w:hAnsi="仿宋_GB2312" w:cs="仿宋_GB2312"/>
        </w:rPr>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rPr>
        <w:t>上海市文化广播影视监测中心2018年度收入总计为3,836.45万元、支出总计为3,836.45万元。与2017年度相比，收入、支出总计各增加-391.02万元。主要原因：年底有项目流程尚未走完。</w:t>
      </w:r>
    </w:p>
    <w:p w:rsidR="00BA2BDA" w:rsidRDefault="00460DEF">
      <w:pPr>
        <w:ind w:left="0" w:firstLineChars="200" w:firstLine="602"/>
        <w:jc w:val="left"/>
        <w:rPr>
          <w:rFonts w:ascii="楷体_GB2312" w:eastAsia="楷体_GB2312" w:hAnsi="楷体_GB2312" w:cs="楷体_GB2312"/>
          <w:sz w:val="30"/>
          <w:szCs w:val="30"/>
        </w:rPr>
      </w:pPr>
      <w:r>
        <w:rPr>
          <w:rFonts w:ascii="楷体_GB2312" w:eastAsia="楷体_GB2312" w:hAnsi="楷体_GB2312" w:cs="楷体_GB2312" w:hint="eastAsia"/>
          <w:b/>
          <w:color w:val="000000"/>
          <w:sz w:val="30"/>
          <w:szCs w:val="30"/>
        </w:rPr>
        <w:t xml:space="preserve"> 二、关于上海市文化广播影视监测中心 2018 年度收入决算情况说明</w:t>
      </w:r>
    </w:p>
    <w:p w:rsidR="00BA2BDA" w:rsidRDefault="00460DEF">
      <w:pPr>
        <w:ind w:left="0" w:firstLineChars="200" w:firstLine="600"/>
        <w:jc w:val="left"/>
        <w:rPr>
          <w:rFonts w:ascii="仿宋_GB2312" w:eastAsia="仿宋_GB2312" w:hAnsi="仿宋_GB2312" w:cs="仿宋_GB2312"/>
        </w:rPr>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rPr>
        <w:t>本年收入合计2,477.94万元，其中：财政拨款收入1,013.29万元，占40.89%；事业收入1,454.51万元，占58.7%。其他收入：10.14，占0.41%。</w:t>
      </w:r>
    </w:p>
    <w:p w:rsidR="00BA2BDA" w:rsidRDefault="00460DEF">
      <w:pPr>
        <w:ind w:left="0" w:firstLineChars="200" w:firstLine="602"/>
        <w:jc w:val="left"/>
        <w:rPr>
          <w:rFonts w:ascii="楷体" w:eastAsia="楷体" w:hAnsi="楷体" w:cs="楷体"/>
          <w:sz w:val="30"/>
          <w:szCs w:val="30"/>
        </w:rPr>
      </w:pPr>
      <w:r>
        <w:rPr>
          <w:rFonts w:ascii="楷体_GB2312" w:eastAsia="楷体_GB2312" w:hAnsiTheme="minorEastAsia" w:hint="eastAsia"/>
          <w:b/>
          <w:color w:val="000000"/>
          <w:sz w:val="30"/>
        </w:rPr>
        <w:t xml:space="preserve"> </w:t>
      </w:r>
      <w:r>
        <w:rPr>
          <w:rFonts w:ascii="楷体_GB2312" w:eastAsia="楷体_GB2312" w:hAnsi="楷体_GB2312" w:cs="楷体_GB2312" w:hint="eastAsia"/>
          <w:b/>
          <w:color w:val="000000"/>
          <w:sz w:val="30"/>
          <w:szCs w:val="30"/>
        </w:rPr>
        <w:t>三、关于上海市文化广播影视监测中心 2018 年度支出决算情况说明</w:t>
      </w:r>
    </w:p>
    <w:p w:rsidR="00BA2BDA" w:rsidRDefault="00460DEF">
      <w:pPr>
        <w:ind w:left="0" w:firstLineChars="200" w:firstLine="600"/>
        <w:jc w:val="left"/>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rPr>
        <w:t>本年支出合计1,652.19万元，其中：基本支出561.15万元，占33.96%；项目支出1,091.04万元，占66.04%出万元。</w:t>
      </w:r>
    </w:p>
    <w:p w:rsidR="00BA2BDA" w:rsidRDefault="00460DEF">
      <w:pPr>
        <w:ind w:left="0" w:firstLineChars="200" w:firstLine="602"/>
        <w:jc w:val="left"/>
        <w:rPr>
          <w:rFonts w:ascii="楷体" w:eastAsia="楷体" w:hAnsi="楷体" w:cs="楷体"/>
          <w:sz w:val="30"/>
          <w:szCs w:val="30"/>
        </w:rPr>
      </w:pPr>
      <w:r>
        <w:rPr>
          <w:rFonts w:ascii="楷体_GB2312" w:eastAsia="楷体_GB2312" w:hAnsi="楷体_GB2312" w:cs="楷体_GB2312" w:hint="eastAsia"/>
          <w:b/>
          <w:color w:val="000000"/>
          <w:sz w:val="30"/>
        </w:rPr>
        <w:t xml:space="preserve"> </w:t>
      </w:r>
      <w:r>
        <w:rPr>
          <w:rFonts w:ascii="楷体_GB2312" w:eastAsia="楷体_GB2312" w:hAnsi="楷体_GB2312" w:cs="楷体_GB2312" w:hint="eastAsia"/>
          <w:b/>
          <w:color w:val="000000"/>
          <w:sz w:val="30"/>
          <w:szCs w:val="30"/>
        </w:rPr>
        <w:t>四、关于上海市文化广播影视监测中心 2018 年度财政拨款收入支出总体情况说明</w:t>
      </w:r>
    </w:p>
    <w:p w:rsidR="00BA2BDA" w:rsidRDefault="00460DEF">
      <w:pPr>
        <w:ind w:left="0" w:firstLineChars="200" w:firstLine="600"/>
        <w:jc w:val="left"/>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rPr>
        <w:t>上海市文化广播影视监测中心2018年度财政拨款收支总决算1,013.29万元。与2017年度相比，财政拨款收、支总计</w:t>
      </w:r>
      <w:r>
        <w:rPr>
          <w:rFonts w:ascii="仿宋_GB2312" w:eastAsia="仿宋_GB2312" w:hAnsi="仿宋_GB2312" w:cs="仿宋_GB2312" w:hint="eastAsia"/>
          <w:color w:val="000000"/>
          <w:sz w:val="30"/>
        </w:rPr>
        <w:lastRenderedPageBreak/>
        <w:t>各增加22.65万元，增长2.29%。主要原因：2018年度财政支出略有增长。</w:t>
      </w:r>
    </w:p>
    <w:p w:rsidR="00BA2BDA" w:rsidRDefault="00460DEF">
      <w:pPr>
        <w:ind w:left="0" w:firstLineChars="200" w:firstLine="602"/>
        <w:jc w:val="left"/>
        <w:rPr>
          <w:rFonts w:ascii="楷体_GB2312" w:eastAsia="楷体_GB2312" w:hAnsi="楷体_GB2312" w:cs="楷体_GB2312"/>
        </w:rPr>
      </w:pPr>
      <w:r>
        <w:rPr>
          <w:rFonts w:ascii="楷体_GB2312" w:eastAsia="楷体_GB2312" w:hAnsi="楷体_GB2312" w:cs="楷体_GB2312" w:hint="eastAsia"/>
          <w:b/>
          <w:color w:val="000000"/>
          <w:sz w:val="30"/>
        </w:rPr>
        <w:t xml:space="preserve"> 五、关于上海市文化广播影视监测中心 2018 年度一般公共预算财政拨款支出决算情况说明</w:t>
      </w:r>
    </w:p>
    <w:p w:rsidR="00BA2BDA" w:rsidRDefault="00460DEF">
      <w:pPr>
        <w:ind w:left="0" w:firstLineChars="200" w:firstLine="602"/>
        <w:jc w:val="left"/>
      </w:pPr>
      <w:r>
        <w:rPr>
          <w:rFonts w:ascii="宋体" w:eastAsia="宋体" w:hAnsiTheme="minorEastAsia" w:hint="eastAsia"/>
          <w:b/>
          <w:color w:val="000000"/>
          <w:sz w:val="30"/>
        </w:rPr>
        <w:t xml:space="preserve"> </w:t>
      </w:r>
      <w:r>
        <w:rPr>
          <w:rFonts w:ascii="楷体_GB2312" w:eastAsia="楷体_GB2312" w:hAnsi="楷体_GB2312" w:cs="楷体_GB2312" w:hint="eastAsia"/>
          <w:b/>
          <w:color w:val="000000"/>
          <w:sz w:val="30"/>
        </w:rPr>
        <w:t>（一）一般公共预算财政拨款支出决算总体情况</w:t>
      </w:r>
    </w:p>
    <w:p w:rsidR="00BA2BDA" w:rsidRDefault="00460DEF">
      <w:pPr>
        <w:ind w:left="0" w:firstLineChars="200" w:firstLine="600"/>
        <w:jc w:val="left"/>
      </w:pPr>
      <w:r>
        <w:rPr>
          <w:rFonts w:ascii="仿宋_GB2312" w:eastAsia="仿宋_GB2312" w:hAnsi="仿宋_GB2312" w:cs="仿宋_GB2312" w:hint="eastAsia"/>
          <w:color w:val="000000"/>
          <w:sz w:val="30"/>
        </w:rPr>
        <w:t>上海市文化广播影视监测中心2018年度一般公共预算财政拨款支出1,013.29万元，占本年支出合计的61.33%。与2017年度相比，一般公共预算财政拨款支出增加22.65万元，增长2.29%。主要原因：2018年度财政支出略有增长。</w:t>
      </w:r>
    </w:p>
    <w:p w:rsidR="00BA2BDA" w:rsidRDefault="00460DEF">
      <w:pPr>
        <w:ind w:left="0" w:firstLineChars="200" w:firstLine="602"/>
        <w:jc w:val="left"/>
      </w:pPr>
      <w:r>
        <w:rPr>
          <w:rFonts w:ascii="宋体" w:eastAsia="宋体" w:hAnsiTheme="minorEastAsia" w:hint="eastAsia"/>
          <w:b/>
          <w:color w:val="000000"/>
          <w:sz w:val="30"/>
        </w:rPr>
        <w:t xml:space="preserve"> </w:t>
      </w:r>
      <w:r>
        <w:rPr>
          <w:rFonts w:ascii="楷体_GB2312" w:eastAsia="楷体_GB2312" w:hAnsi="楷体_GB2312" w:cs="楷体_GB2312" w:hint="eastAsia"/>
          <w:b/>
          <w:color w:val="000000"/>
          <w:sz w:val="30"/>
        </w:rPr>
        <w:t>（二）一般公共预算财政拨款支出决算结构情况</w:t>
      </w:r>
    </w:p>
    <w:p w:rsidR="00BA2BDA" w:rsidRDefault="00460DEF">
      <w:pPr>
        <w:spacing w:after="301" w:line="560" w:lineRule="exact"/>
        <w:ind w:left="-6" w:right="136" w:hanging="11"/>
        <w:rPr>
          <w:rFonts w:ascii="仿宋_GB2312" w:eastAsia="仿宋_GB2312" w:hAnsi="仿宋_GB2312" w:cs="仿宋_GB2312"/>
          <w:color w:val="000000"/>
          <w:sz w:val="30"/>
        </w:rPr>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rPr>
        <w:t>上海市文化广播影视监测中心2018 年度一般公共预算财政拨款支出1,013.29元，主要用于以下方面：文化体育与传媒支出（类） 909.24 万元，占 89.73%；社会保障和就业支出（类）65.72 万元，占 6.49%；医疗卫生与计划生育支出（类）22.28万元，占2.20%；住房保障支出（类）16.05万元，占1.58%。</w:t>
      </w:r>
    </w:p>
    <w:p w:rsidR="00BA2BDA" w:rsidRDefault="00460DEF">
      <w:pPr>
        <w:ind w:left="0" w:firstLineChars="200" w:firstLine="602"/>
        <w:jc w:val="left"/>
        <w:rPr>
          <w:rFonts w:ascii="楷体_GB2312" w:eastAsia="楷体_GB2312" w:hAnsi="楷体_GB2312" w:cs="楷体_GB2312"/>
        </w:rPr>
      </w:pPr>
      <w:r>
        <w:rPr>
          <w:rFonts w:ascii="宋体" w:eastAsia="宋体" w:hAnsiTheme="minorEastAsia" w:hint="eastAsia"/>
          <w:b/>
          <w:color w:val="000000"/>
          <w:sz w:val="30"/>
        </w:rPr>
        <w:t xml:space="preserve"> </w:t>
      </w:r>
      <w:r>
        <w:rPr>
          <w:rFonts w:ascii="楷体_GB2312" w:eastAsia="楷体_GB2312" w:hAnsi="楷体_GB2312" w:cs="楷体_GB2312" w:hint="eastAsia"/>
          <w:b/>
          <w:color w:val="000000"/>
          <w:sz w:val="30"/>
        </w:rPr>
        <w:t>（三）一般公共预算财政拨款支出决算具体情况</w:t>
      </w:r>
    </w:p>
    <w:p w:rsidR="00BA2BDA" w:rsidRDefault="00460DEF">
      <w:pPr>
        <w:ind w:left="0" w:firstLineChars="200" w:firstLine="600"/>
        <w:jc w:val="left"/>
        <w:rPr>
          <w:rFonts w:ascii="仿宋_GB2312" w:eastAsia="仿宋_GB2312" w:hAnsi="仿宋_GB2312" w:cs="仿宋_GB2312"/>
          <w:color w:val="000000"/>
          <w:sz w:val="30"/>
        </w:rPr>
      </w:pPr>
      <w:r>
        <w:rPr>
          <w:rFonts w:ascii="仿宋_GB2312" w:eastAsia="仿宋_GB2312" w:hAnsi="仿宋_GB2312" w:cs="仿宋_GB2312" w:hint="eastAsia"/>
          <w:color w:val="000000"/>
          <w:sz w:val="30"/>
        </w:rPr>
        <w:t xml:space="preserve"> 上海市文化广播影视监测中心 2018 年度一般公共预算财政拨款支出年初预算为1,032.76万元，支出决算为1,013.29万元，完成年初预算的98.11%。决算数小于预算数的主要原因：实际结算比预期少。其中：</w:t>
      </w:r>
    </w:p>
    <w:p w:rsidR="00BA2BDA" w:rsidRDefault="00460DEF">
      <w:pPr>
        <w:numPr>
          <w:ilvl w:val="0"/>
          <w:numId w:val="31"/>
        </w:numPr>
        <w:ind w:left="0" w:firstLineChars="200" w:firstLine="600"/>
        <w:jc w:val="left"/>
        <w:rPr>
          <w:rFonts w:ascii="仿宋_GB2312" w:eastAsia="仿宋_GB2312" w:hAnsi="仿宋_GB2312" w:cs="仿宋_GB2312"/>
          <w:sz w:val="30"/>
        </w:rPr>
      </w:pPr>
      <w:r>
        <w:rPr>
          <w:rFonts w:ascii="仿宋_GB2312" w:eastAsia="仿宋_GB2312" w:hAnsi="仿宋_GB2312" w:cs="仿宋_GB2312" w:hint="eastAsia"/>
          <w:color w:val="000000"/>
          <w:sz w:val="30"/>
        </w:rPr>
        <w:t>文化体育与传媒支出（类）新闻出版广播影视（款）其</w:t>
      </w:r>
      <w:r>
        <w:rPr>
          <w:rFonts w:ascii="仿宋_GB2312" w:eastAsia="仿宋_GB2312" w:hAnsi="仿宋_GB2312" w:cs="仿宋_GB2312" w:hint="eastAsia"/>
          <w:color w:val="000000"/>
          <w:sz w:val="30"/>
        </w:rPr>
        <w:lastRenderedPageBreak/>
        <w:t>他新闻出版广播影视支出（项）为</w:t>
      </w:r>
      <w:r>
        <w:rPr>
          <w:rFonts w:ascii="仿宋_GB2312" w:eastAsia="仿宋_GB2312" w:hAnsi="仿宋_GB2312" w:cs="仿宋_GB2312" w:hint="eastAsia"/>
          <w:sz w:val="30"/>
        </w:rPr>
        <w:t>909.24万元。主要用于：开展本市广播电视播出和覆盖效果监测；广播电视节目、互联网等信息网络视听节目监看；互联网上网服务营业场所、</w:t>
      </w:r>
      <w:r>
        <w:rPr>
          <w:rFonts w:ascii="仿宋_GB2312" w:eastAsia="仿宋_GB2312" w:hAnsi="仿宋_GB2312" w:cs="仿宋_GB2312" w:hint="eastAsia"/>
          <w:color w:val="000000"/>
          <w:sz w:val="30"/>
        </w:rPr>
        <w:t>网络游戏监看等业务。年初预算为916.16万元，支出决算为</w:t>
      </w:r>
      <w:r>
        <w:rPr>
          <w:rFonts w:ascii="仿宋_GB2312" w:eastAsia="仿宋_GB2312" w:hAnsi="仿宋_GB2312" w:cs="仿宋_GB2312" w:hint="eastAsia"/>
          <w:sz w:val="30"/>
        </w:rPr>
        <w:t>909.24万元。决算数小于预算数的主要原因：实际结算比预期少。</w:t>
      </w:r>
    </w:p>
    <w:p w:rsidR="00BA2BDA" w:rsidRDefault="00460DEF">
      <w:pPr>
        <w:numPr>
          <w:ilvl w:val="0"/>
          <w:numId w:val="31"/>
        </w:numPr>
        <w:ind w:left="0" w:firstLineChars="200" w:firstLine="600"/>
        <w:jc w:val="left"/>
        <w:rPr>
          <w:rFonts w:ascii="仿宋_GB2312" w:eastAsia="仿宋_GB2312" w:hAnsi="仿宋_GB2312" w:cs="仿宋_GB2312"/>
          <w:sz w:val="30"/>
        </w:rPr>
      </w:pPr>
      <w:r>
        <w:rPr>
          <w:rFonts w:ascii="仿宋_GB2312" w:eastAsia="仿宋_GB2312" w:hAnsi="仿宋_GB2312" w:cs="仿宋_GB2312" w:hint="eastAsia"/>
          <w:sz w:val="30"/>
        </w:rPr>
        <w:t>社会保障和就业支出（类）行政事业单位离退休（款）机关事业单位基本养老保险缴费支出（项）46.95万元,主</w:t>
      </w:r>
      <w:r>
        <w:rPr>
          <w:rFonts w:ascii="仿宋_GB2312" w:eastAsia="仿宋_GB2312" w:hAnsi="仿宋_GB2312" w:cs="仿宋_GB2312" w:hint="eastAsia"/>
          <w:color w:val="000000"/>
          <w:sz w:val="30"/>
        </w:rPr>
        <w:t>要用于：人员基本养老保险支出。年初预算为 52.43，支出决算为</w:t>
      </w:r>
      <w:r>
        <w:rPr>
          <w:rFonts w:ascii="仿宋_GB2312" w:eastAsia="仿宋_GB2312" w:hAnsi="仿宋_GB2312" w:cs="仿宋_GB2312" w:hint="eastAsia"/>
          <w:sz w:val="30"/>
        </w:rPr>
        <w:t>46.95万元。决算数小于预算数的主要原因：实际结算比预期少。</w:t>
      </w:r>
    </w:p>
    <w:p w:rsidR="00BA2BDA" w:rsidRDefault="00460DEF">
      <w:pPr>
        <w:numPr>
          <w:ilvl w:val="0"/>
          <w:numId w:val="31"/>
        </w:numPr>
        <w:ind w:left="0" w:firstLineChars="200" w:firstLine="600"/>
        <w:jc w:val="left"/>
        <w:rPr>
          <w:rFonts w:ascii="仿宋_GB2312" w:eastAsia="仿宋_GB2312" w:hAnsi="仿宋_GB2312" w:cs="仿宋_GB2312"/>
          <w:sz w:val="30"/>
        </w:rPr>
      </w:pPr>
      <w:r>
        <w:rPr>
          <w:rFonts w:ascii="仿宋_GB2312" w:eastAsia="仿宋_GB2312" w:hAnsi="仿宋_GB2312" w:cs="仿宋_GB2312" w:hint="eastAsia"/>
          <w:sz w:val="30"/>
        </w:rPr>
        <w:t>社会保障和就业支出（类）行政事业单位离退休（款）机关事业单位职业年金缴费支出（项）为18.77万</w:t>
      </w:r>
      <w:r>
        <w:rPr>
          <w:rFonts w:ascii="仿宋_GB2312" w:eastAsia="仿宋_GB2312" w:hAnsi="仿宋_GB2312" w:cs="仿宋_GB2312" w:hint="eastAsia"/>
          <w:color w:val="000000"/>
          <w:sz w:val="30"/>
        </w:rPr>
        <w:t>元，主要用于：人员职业年金支出。年初预算为20.95万元，支出决算为</w:t>
      </w:r>
      <w:r>
        <w:rPr>
          <w:rFonts w:ascii="仿宋_GB2312" w:eastAsia="仿宋_GB2312" w:hAnsi="仿宋_GB2312" w:cs="仿宋_GB2312" w:hint="eastAsia"/>
          <w:sz w:val="30"/>
        </w:rPr>
        <w:t>18.77 万元。决算数小于预算数的主要原因：实际结算比预期少。</w:t>
      </w:r>
    </w:p>
    <w:p w:rsidR="00BA2BDA" w:rsidRDefault="00460DEF">
      <w:pPr>
        <w:numPr>
          <w:ilvl w:val="0"/>
          <w:numId w:val="31"/>
        </w:numPr>
        <w:ind w:left="0" w:firstLineChars="200" w:firstLine="600"/>
        <w:jc w:val="left"/>
        <w:rPr>
          <w:rFonts w:ascii="仿宋_GB2312" w:eastAsia="仿宋_GB2312" w:hAnsi="仿宋_GB2312" w:cs="仿宋_GB2312"/>
          <w:color w:val="000000"/>
          <w:sz w:val="30"/>
        </w:rPr>
      </w:pPr>
      <w:r>
        <w:rPr>
          <w:rFonts w:ascii="仿宋_GB2312" w:eastAsia="仿宋_GB2312" w:hAnsi="仿宋_GB2312" w:cs="仿宋_GB2312" w:hint="eastAsia"/>
          <w:sz w:val="30"/>
        </w:rPr>
        <w:t>医疗卫生与计划生育支出（类）行政事业单位医疗（款）</w:t>
      </w:r>
      <w:r>
        <w:rPr>
          <w:rFonts w:ascii="仿宋_GB2312" w:eastAsia="仿宋_GB2312" w:hAnsi="仿宋_GB2312" w:cs="仿宋_GB2312" w:hint="eastAsia"/>
          <w:color w:val="000000"/>
          <w:sz w:val="30"/>
        </w:rPr>
        <w:t>事业单位医疗（项）22.28万元。主要用于：人员医疗保障支出。年初预算为24.88万元，支出决算为22.28万元。决算数小于预算数的主要原因：实际结算比预期少。</w:t>
      </w:r>
    </w:p>
    <w:p w:rsidR="00BA2BDA" w:rsidRDefault="00460DEF">
      <w:pPr>
        <w:numPr>
          <w:ilvl w:val="0"/>
          <w:numId w:val="31"/>
        </w:numPr>
        <w:ind w:left="0" w:firstLineChars="200" w:firstLine="600"/>
        <w:jc w:val="left"/>
        <w:rPr>
          <w:rFonts w:ascii="仿宋_GB2312" w:eastAsia="仿宋_GB2312" w:hAnsi="仿宋_GB2312" w:cs="仿宋_GB2312"/>
          <w:color w:val="000000"/>
          <w:sz w:val="30"/>
        </w:rPr>
      </w:pPr>
      <w:r>
        <w:rPr>
          <w:rFonts w:ascii="仿宋_GB2312" w:eastAsia="仿宋_GB2312" w:hAnsi="仿宋_GB2312" w:cs="仿宋_GB2312" w:hint="eastAsia"/>
          <w:color w:val="000000"/>
          <w:sz w:val="30"/>
        </w:rPr>
        <w:t>住房保障支出（类）住房改革支出（款）住房公积金（项）</w:t>
      </w:r>
      <w:r>
        <w:rPr>
          <w:rFonts w:ascii="仿宋_GB2312" w:eastAsia="仿宋_GB2312" w:hAnsi="仿宋_GB2312" w:cs="仿宋_GB2312" w:hint="eastAsia"/>
          <w:sz w:val="30"/>
        </w:rPr>
        <w:t>18.34万元。主要用于：人员住房公积金支出。年初预算为16.05万元，支出决算为16.05万元。</w:t>
      </w:r>
      <w:r>
        <w:rPr>
          <w:rFonts w:ascii="仿宋_GB2312" w:eastAsia="仿宋_GB2312" w:hAnsi="仿宋_GB2312" w:cs="仿宋_GB2312" w:hint="eastAsia"/>
          <w:color w:val="000000"/>
          <w:sz w:val="30"/>
        </w:rPr>
        <w:t>决算数等于预算数。</w:t>
      </w:r>
    </w:p>
    <w:p w:rsidR="00BA2BDA" w:rsidRDefault="00460DEF">
      <w:pPr>
        <w:ind w:left="0" w:firstLineChars="200" w:firstLine="602"/>
        <w:jc w:val="left"/>
      </w:pPr>
      <w:r>
        <w:rPr>
          <w:rFonts w:ascii="楷体_GB2312" w:eastAsia="楷体_GB2312" w:hAnsi="楷体_GB2312" w:cs="楷体_GB2312" w:hint="eastAsia"/>
          <w:b/>
          <w:color w:val="000000"/>
          <w:sz w:val="30"/>
        </w:rPr>
        <w:lastRenderedPageBreak/>
        <w:t xml:space="preserve"> 六、关于上海市文化广播影视监测中心2018年度一般公共预算财政拨款基本支出决算情况说明</w:t>
      </w:r>
    </w:p>
    <w:p w:rsidR="00BA2BDA" w:rsidRDefault="00460DEF">
      <w:pPr>
        <w:ind w:left="0" w:firstLineChars="200" w:firstLine="600"/>
        <w:jc w:val="left"/>
        <w:rPr>
          <w:rFonts w:ascii="仿宋_GB2312" w:eastAsia="仿宋_GB2312" w:hAnsi="仿宋_GB2312" w:cs="仿宋_GB2312"/>
          <w:color w:val="000000"/>
          <w:sz w:val="30"/>
          <w:szCs w:val="30"/>
        </w:rPr>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szCs w:val="30"/>
        </w:rPr>
        <w:t>上海市文化广播影视监测中心2018 年度一般公共预算财政拨款基本支出554.02万元，包括人员经费435.15万元，公用经费118.87万元。基本支出中：</w:t>
      </w:r>
    </w:p>
    <w:p w:rsidR="00BA2BDA" w:rsidRDefault="00460DEF">
      <w:pPr>
        <w:ind w:left="0" w:firstLineChars="200" w:firstLine="600"/>
        <w:jc w:val="lef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 xml:space="preserve"> 1 、工资福利支出435.15万元，主要用于：基本工资、津贴补贴、其他社会保障缴费、绩效工资、其他工资福利支出。</w:t>
      </w:r>
    </w:p>
    <w:p w:rsidR="00BA2BDA" w:rsidRDefault="00460DEF">
      <w:pPr>
        <w:numPr>
          <w:ilvl w:val="0"/>
          <w:numId w:val="32"/>
        </w:numPr>
        <w:ind w:left="0" w:firstLineChars="300" w:firstLine="900"/>
        <w:jc w:val="lef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 xml:space="preserve">商品和服务支出118.87万元，主要用于：办公费、  手续费、水费、电费、邮电费、物业管理费、差旅费、维修(护) 费、会议费、劳务费、工会经费、福利费、公务用车运行维护费。 </w:t>
      </w:r>
    </w:p>
    <w:p w:rsidR="00BA2BDA" w:rsidRDefault="00460DEF">
      <w:pPr>
        <w:numPr>
          <w:ilvl w:val="0"/>
          <w:numId w:val="32"/>
        </w:numPr>
        <w:ind w:left="0" w:firstLineChars="300" w:firstLine="900"/>
        <w:jc w:val="lef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对个人家庭的补助支出16.05万元，主要用于：住房公积金。</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w:t>
      </w:r>
    </w:p>
    <w:p w:rsidR="00BA2BDA" w:rsidRDefault="00460DEF">
      <w:pPr>
        <w:ind w:left="0" w:firstLineChars="200" w:firstLine="602"/>
        <w:jc w:val="left"/>
        <w:rPr>
          <w:rFonts w:ascii="仿宋_GB2312" w:eastAsia="仿宋_GB2312" w:hAnsi="仿宋_GB2312" w:cs="仿宋_GB2312"/>
          <w:sz w:val="30"/>
          <w:szCs w:val="30"/>
        </w:rPr>
      </w:pPr>
      <w:r>
        <w:rPr>
          <w:rFonts w:ascii="仿宋_GB2312" w:eastAsia="仿宋_GB2312" w:hAnsi="仿宋_GB2312" w:cs="仿宋_GB2312" w:hint="eastAsia"/>
          <w:b/>
          <w:color w:val="000000"/>
          <w:sz w:val="30"/>
          <w:szCs w:val="30"/>
        </w:rPr>
        <w:t xml:space="preserve"> 七、关于上海市文化广播影视监测中心2018年度一般公共预算财政拨款“三公”经费支出决算情况说明</w:t>
      </w:r>
    </w:p>
    <w:p w:rsidR="00BA2BDA" w:rsidRDefault="00460DEF">
      <w:pPr>
        <w:ind w:left="0" w:firstLineChars="200" w:firstLine="602"/>
        <w:jc w:val="left"/>
        <w:rPr>
          <w:rFonts w:ascii="仿宋_GB2312" w:eastAsia="仿宋_GB2312" w:hAnsi="仿宋_GB2312" w:cs="仿宋_GB2312"/>
          <w:sz w:val="30"/>
          <w:szCs w:val="30"/>
        </w:rPr>
      </w:pPr>
      <w:r>
        <w:rPr>
          <w:rFonts w:ascii="仿宋_GB2312" w:eastAsia="仿宋_GB2312" w:hAnsi="仿宋_GB2312" w:cs="仿宋_GB2312" w:hint="eastAsia"/>
          <w:b/>
          <w:color w:val="000000"/>
          <w:sz w:val="30"/>
          <w:szCs w:val="30"/>
        </w:rPr>
        <w:t xml:space="preserve"> （一） “三公”经费财政拨款支出决算总体情况说明。</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上海市文化广播影视监测中心2018 年度“三公”经费财政拨款支出年初预算为6.4万元，支出决算为3.19万元，完成预算的49.9%，其中：公务用车购置及运行费支出决算为3.19万元，完成预算的49.9%。2018年度“三公”经费支出决算数小于预算数的主要原因：节约开支，实际结算比预期少。</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lastRenderedPageBreak/>
        <w:t xml:space="preserve"> 2018 年度“三公”经费财政拨款支出决算数比2017年度减少2.71万元，降低45.9%，其中：公务用车购置及运行费支出决算减少2.71万元，降低45.9%的主要原因：实际结算比预期少。公务用车购置及运行费支出减少的主要原因：节约开支，实际结算比预期少。</w:t>
      </w:r>
    </w:p>
    <w:p w:rsidR="00BA2BDA" w:rsidRDefault="00460DEF">
      <w:pPr>
        <w:ind w:left="0" w:firstLineChars="200" w:firstLine="602"/>
        <w:jc w:val="left"/>
      </w:pPr>
      <w:r>
        <w:rPr>
          <w:rFonts w:ascii="楷体_GB2312" w:eastAsia="楷体_GB2312" w:hAnsiTheme="minorEastAsia" w:hint="eastAsia"/>
          <w:b/>
          <w:color w:val="000000"/>
          <w:sz w:val="30"/>
        </w:rPr>
        <w:t xml:space="preserve"> </w:t>
      </w:r>
      <w:r>
        <w:rPr>
          <w:rFonts w:ascii="楷体_GB2312" w:eastAsia="楷体_GB2312" w:hAnsi="楷体_GB2312" w:cs="楷体_GB2312" w:hint="eastAsia"/>
          <w:b/>
          <w:color w:val="000000"/>
          <w:sz w:val="30"/>
        </w:rPr>
        <w:t>（二） “三公”经费财政拨款支出决算具体情况说明。</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Theme="minorEastAsia" w:hint="eastAsia"/>
          <w:color w:val="000000"/>
          <w:sz w:val="30"/>
        </w:rPr>
        <w:t xml:space="preserve"> </w:t>
      </w:r>
      <w:r>
        <w:rPr>
          <w:rFonts w:ascii="仿宋_GB2312" w:eastAsia="仿宋_GB2312" w:hAnsi="仿宋_GB2312" w:cs="仿宋_GB2312" w:hint="eastAsia"/>
          <w:color w:val="000000"/>
          <w:sz w:val="30"/>
          <w:szCs w:val="30"/>
        </w:rPr>
        <w:t>2018 年度“三公”经费财政拨款支出决算中，公务用车购置及运行费支出决算3.19万元，占100%；具体情况如下：</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公务用车购置及运行费支出3.19万元。其中：</w:t>
      </w:r>
    </w:p>
    <w:p w:rsidR="00BA2BDA" w:rsidRDefault="00460DEF">
      <w:pPr>
        <w:ind w:left="0" w:firstLineChars="200" w:firstLine="600"/>
        <w:jc w:val="left"/>
      </w:pPr>
      <w:r>
        <w:rPr>
          <w:rFonts w:ascii="仿宋_GB2312" w:eastAsia="仿宋_GB2312" w:hAnsi="仿宋_GB2312" w:cs="仿宋_GB2312" w:hint="eastAsia"/>
          <w:color w:val="000000"/>
          <w:sz w:val="30"/>
          <w:szCs w:val="30"/>
        </w:rPr>
        <w:t xml:space="preserve"> 公务用车运行支出3.19万元 。主要用于：公务用车运行维护 。 2018 年，上海市文化广播影视监测中心 所属各预算单位开支财政拨款的公务用车保有量为 2辆。</w:t>
      </w:r>
    </w:p>
    <w:p w:rsidR="00BA2BDA" w:rsidRDefault="00460DEF">
      <w:pPr>
        <w:ind w:left="0" w:firstLineChars="200" w:firstLine="600"/>
        <w:jc w:val="left"/>
        <w:rPr>
          <w:rFonts w:eastAsia="宋体"/>
        </w:rPr>
      </w:pPr>
      <w:r>
        <w:rPr>
          <w:rFonts w:ascii="宋体" w:eastAsia="宋体" w:hAnsiTheme="minorEastAsia" w:hint="eastAsia"/>
          <w:color w:val="000000"/>
          <w:sz w:val="30"/>
        </w:rPr>
        <w:t xml:space="preserve">                                                                                                                                                                                                                                                                                                                                                                                                                                                                                                                                                                                                                                                                                                                                                                                                                                                                                                                                                                                                                                                                                                                                                                                                                                                                                                                                                                                                                                                                                                                                                                                                                                                                                                                                                                                                                                                                                                                                          </w:t>
      </w:r>
    </w:p>
    <w:p w:rsidR="00BA2BDA" w:rsidRDefault="00460DEF">
      <w:pPr>
        <w:ind w:left="0" w:firstLineChars="200" w:firstLine="602"/>
        <w:jc w:val="left"/>
        <w:rPr>
          <w:rFonts w:ascii="楷体_GB2312" w:eastAsia="楷体_GB2312" w:hAnsi="楷体_GB2312" w:cs="楷体_GB2312"/>
          <w:sz w:val="30"/>
          <w:szCs w:val="30"/>
        </w:rPr>
      </w:pPr>
      <w:r>
        <w:rPr>
          <w:rFonts w:ascii="楷体_GB2312" w:eastAsia="楷体_GB2312" w:hAnsi="楷体_GB2312" w:cs="楷体_GB2312" w:hint="eastAsia"/>
          <w:b/>
          <w:color w:val="000000"/>
          <w:sz w:val="30"/>
          <w:szCs w:val="30"/>
        </w:rPr>
        <w:t xml:space="preserve"> 八、关于上海市文化广播影视监测中心 2018 年度政府性基金预算财政拨款支出决算情况说明</w:t>
      </w:r>
    </w:p>
    <w:p w:rsidR="00BA2BDA" w:rsidRDefault="00460DEF">
      <w:pPr>
        <w:ind w:left="0" w:firstLineChars="200" w:firstLine="600"/>
        <w:jc w:val="left"/>
      </w:pPr>
      <w:r>
        <w:rPr>
          <w:rFonts w:ascii="宋体" w:eastAsia="宋体" w:hAnsiTheme="minorEastAsia" w:hint="eastAsia"/>
          <w:color w:val="000000"/>
          <w:sz w:val="30"/>
        </w:rPr>
        <w:t xml:space="preserve"> </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上海市文化广播影视监测中心2018 年度无政府性基金预算财政拨款支出。</w:t>
      </w:r>
    </w:p>
    <w:p w:rsidR="00BA2BDA" w:rsidRDefault="00460DEF">
      <w:pPr>
        <w:ind w:left="0" w:firstLineChars="200" w:firstLine="602"/>
        <w:jc w:val="left"/>
      </w:pPr>
      <w:r>
        <w:rPr>
          <w:rFonts w:ascii="宋体" w:eastAsia="宋体" w:hAnsiTheme="minorEastAsia" w:hint="eastAsia"/>
          <w:b/>
          <w:color w:val="000000"/>
          <w:sz w:val="30"/>
        </w:rPr>
        <w:t xml:space="preserve"> </w:t>
      </w:r>
      <w:r>
        <w:rPr>
          <w:rFonts w:ascii="楷体_GB2312" w:eastAsia="楷体_GB2312" w:hAnsi="楷体_GB2312" w:cs="楷体_GB2312" w:hint="eastAsia"/>
          <w:b/>
          <w:color w:val="000000"/>
          <w:sz w:val="30"/>
        </w:rPr>
        <w:t>九、国有资本经营预算财政拨款情况说明</w:t>
      </w:r>
    </w:p>
    <w:p w:rsidR="00BA2BDA" w:rsidRDefault="00460DEF">
      <w:pPr>
        <w:ind w:left="0" w:firstLineChars="200" w:firstLine="600"/>
        <w:jc w:val="left"/>
      </w:pPr>
      <w:r>
        <w:rPr>
          <w:rFonts w:ascii="宋体" w:eastAsia="宋体" w:hAnsiTheme="minorEastAsia" w:hint="eastAsia"/>
          <w:color w:val="000000"/>
          <w:sz w:val="30"/>
        </w:rPr>
        <w:t xml:space="preserve"> </w:t>
      </w:r>
    </w:p>
    <w:p w:rsidR="00BA2BDA" w:rsidRDefault="00460DEF">
      <w:pPr>
        <w:ind w:left="0" w:firstLineChars="200" w:firstLine="600"/>
        <w:jc w:val="left"/>
        <w:rPr>
          <w:rFonts w:ascii="仿宋_GB2312" w:eastAsia="仿宋_GB2312" w:hAnsi="仿宋_GB2312" w:cs="仿宋_GB2312"/>
          <w:sz w:val="30"/>
          <w:szCs w:val="30"/>
        </w:rPr>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szCs w:val="30"/>
        </w:rPr>
        <w:t>上海市文化广播影视监测中心 2018 年度无国有资本经营预算财政拨款支出。</w:t>
      </w:r>
    </w:p>
    <w:p w:rsidR="00BA2BDA" w:rsidRDefault="00460DEF">
      <w:pPr>
        <w:ind w:left="0" w:firstLineChars="200" w:firstLine="602"/>
        <w:jc w:val="left"/>
        <w:rPr>
          <w:rFonts w:ascii="楷体_GB2312" w:eastAsia="楷体_GB2312" w:hAnsi="楷体_GB2312" w:cs="楷体_GB2312"/>
          <w:sz w:val="30"/>
          <w:szCs w:val="30"/>
        </w:rPr>
      </w:pPr>
      <w:r>
        <w:rPr>
          <w:rFonts w:ascii="宋体" w:eastAsia="宋体" w:hAnsiTheme="minorEastAsia" w:hint="eastAsia"/>
          <w:b/>
          <w:color w:val="000000"/>
          <w:sz w:val="30"/>
        </w:rPr>
        <w:t xml:space="preserve"> </w:t>
      </w:r>
      <w:r>
        <w:rPr>
          <w:rFonts w:ascii="楷体_GB2312" w:eastAsia="楷体_GB2312" w:hAnsi="楷体_GB2312" w:cs="楷体_GB2312" w:hint="eastAsia"/>
          <w:b/>
          <w:color w:val="000000"/>
          <w:sz w:val="30"/>
          <w:szCs w:val="30"/>
        </w:rPr>
        <w:t>十、其他重要事项的情况说明</w:t>
      </w:r>
    </w:p>
    <w:p w:rsidR="00BA2BDA" w:rsidRDefault="00460DEF">
      <w:pPr>
        <w:ind w:left="0" w:firstLineChars="200" w:firstLine="602"/>
        <w:jc w:val="left"/>
      </w:pPr>
      <w:r>
        <w:rPr>
          <w:rFonts w:ascii="楷体_GB2312" w:eastAsia="楷体_GB2312" w:hAnsi="楷体_GB2312" w:cs="楷体_GB2312" w:hint="eastAsia"/>
          <w:b/>
          <w:color w:val="000000"/>
          <w:sz w:val="30"/>
          <w:szCs w:val="30"/>
        </w:rPr>
        <w:t xml:space="preserve"> （一）机关运行经费支出情况</w:t>
      </w:r>
    </w:p>
    <w:p w:rsidR="00BA2BDA" w:rsidRDefault="00460DEF">
      <w:pPr>
        <w:ind w:left="0" w:firstLineChars="200" w:firstLine="600"/>
        <w:jc w:val="left"/>
      </w:pPr>
      <w:r>
        <w:rPr>
          <w:rFonts w:ascii="宋体" w:eastAsia="宋体" w:hAnsiTheme="minorEastAsia" w:hint="eastAsia"/>
          <w:color w:val="000000"/>
          <w:sz w:val="30"/>
        </w:rPr>
        <w:lastRenderedPageBreak/>
        <w:t xml:space="preserve"> </w:t>
      </w:r>
    </w:p>
    <w:p w:rsidR="00BA2BDA" w:rsidRDefault="00460DEF">
      <w:pPr>
        <w:ind w:left="0" w:firstLineChars="200" w:firstLine="600"/>
        <w:jc w:val="left"/>
        <w:rPr>
          <w:rFonts w:ascii="仿宋_GB2312" w:eastAsia="仿宋_GB2312" w:hAnsi="仿宋_GB2312" w:cs="仿宋_GB2312"/>
          <w:sz w:val="30"/>
          <w:szCs w:val="30"/>
        </w:rPr>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szCs w:val="30"/>
        </w:rPr>
        <w:t>上海市文化广播影视监测中心 2018 年度无机关运行经费支出。</w:t>
      </w:r>
    </w:p>
    <w:p w:rsidR="00BA2BDA" w:rsidRDefault="00460DEF">
      <w:pPr>
        <w:ind w:left="0" w:firstLineChars="200" w:firstLine="602"/>
        <w:jc w:val="left"/>
      </w:pPr>
      <w:r>
        <w:rPr>
          <w:rFonts w:ascii="宋体" w:eastAsia="宋体" w:hAnsiTheme="minorEastAsia" w:hint="eastAsia"/>
          <w:b/>
          <w:color w:val="000000"/>
          <w:sz w:val="30"/>
        </w:rPr>
        <w:t xml:space="preserve"> </w:t>
      </w:r>
      <w:r>
        <w:rPr>
          <w:rFonts w:ascii="楷体_GB2312" w:eastAsia="楷体_GB2312" w:hAnsi="楷体_GB2312" w:cs="楷体_GB2312" w:hint="eastAsia"/>
          <w:b/>
          <w:color w:val="000000"/>
          <w:sz w:val="30"/>
        </w:rPr>
        <w:t>（二）政府采购支出情况</w:t>
      </w:r>
    </w:p>
    <w:p w:rsidR="00BA2BDA" w:rsidRDefault="00460DEF">
      <w:pPr>
        <w:ind w:left="0" w:firstLineChars="200" w:firstLine="600"/>
        <w:jc w:val="left"/>
        <w:rPr>
          <w:rFonts w:ascii="仿宋_GB2312" w:eastAsia="仿宋_GB2312" w:hAnsi="仿宋_GB2312" w:cs="仿宋_GB2312"/>
          <w:sz w:val="30"/>
          <w:szCs w:val="30"/>
        </w:rPr>
      </w:pPr>
      <w:r>
        <w:rPr>
          <w:rFonts w:ascii="宋体" w:eastAsia="宋体" w:hAnsiTheme="minorEastAsia" w:hint="eastAsia"/>
          <w:color w:val="000000"/>
          <w:sz w:val="30"/>
        </w:rPr>
        <w:t xml:space="preserve"> </w:t>
      </w:r>
      <w:r>
        <w:rPr>
          <w:rFonts w:ascii="仿宋_GB2312" w:eastAsia="仿宋_GB2312" w:hAnsi="仿宋_GB2312" w:cs="仿宋_GB2312" w:hint="eastAsia"/>
          <w:color w:val="000000"/>
          <w:sz w:val="30"/>
          <w:szCs w:val="30"/>
        </w:rPr>
        <w:t>上海市文化广播影视监测中心 2018 年度政府采购金额（以合同签订为准）为</w:t>
      </w:r>
      <w:r>
        <w:rPr>
          <w:rFonts w:ascii="仿宋_GB2312" w:eastAsia="仿宋_GB2312" w:hAnsi="仿宋_GB2312" w:cs="仿宋_GB2312" w:hint="eastAsia"/>
          <w:sz w:val="30"/>
          <w:szCs w:val="30"/>
        </w:rPr>
        <w:t>119.59</w:t>
      </w:r>
      <w:r>
        <w:rPr>
          <w:rFonts w:ascii="仿宋_GB2312" w:eastAsia="仿宋_GB2312" w:hAnsi="仿宋_GB2312" w:cs="仿宋_GB2312" w:hint="eastAsia"/>
          <w:color w:val="000000"/>
          <w:sz w:val="30"/>
          <w:szCs w:val="30"/>
        </w:rPr>
        <w:t>万元，其中：服务采购金额119.59万元。</w:t>
      </w:r>
    </w:p>
    <w:p w:rsidR="00BA2BDA" w:rsidRDefault="00460DEF">
      <w:pPr>
        <w:ind w:left="0" w:firstLineChars="200" w:firstLine="602"/>
        <w:jc w:val="left"/>
      </w:pPr>
      <w:r>
        <w:rPr>
          <w:rFonts w:ascii="楷体_GB2312" w:eastAsia="楷体_GB2312" w:hAnsi="楷体_GB2312" w:cs="楷体_GB2312" w:hint="eastAsia"/>
          <w:b/>
          <w:color w:val="000000"/>
          <w:sz w:val="30"/>
        </w:rPr>
        <w:t xml:space="preserve"> （三）车辆、房屋特殊占用情况</w:t>
      </w:r>
    </w:p>
    <w:p w:rsidR="00BA2BDA" w:rsidRDefault="00460DEF">
      <w:pPr>
        <w:spacing w:line="760" w:lineRule="exact"/>
        <w:ind w:left="0" w:firstLineChars="200" w:firstLine="602"/>
        <w:jc w:val="left"/>
      </w:pPr>
      <w:r>
        <w:rPr>
          <w:rFonts w:ascii="楷体_GB2312" w:eastAsia="楷体_GB2312" w:hAnsiTheme="minorEastAsia" w:hint="eastAsia"/>
          <w:b/>
          <w:color w:val="000000"/>
          <w:sz w:val="30"/>
        </w:rPr>
        <w:t xml:space="preserve"> </w:t>
      </w:r>
      <w:r>
        <w:rPr>
          <w:rFonts w:ascii="楷体_GB2312" w:eastAsia="楷体_GB2312" w:hAnsi="楷体_GB2312" w:cs="楷体_GB2312" w:hint="eastAsia"/>
          <w:b/>
          <w:color w:val="000000"/>
          <w:sz w:val="30"/>
        </w:rPr>
        <w:t>1. 车辆</w:t>
      </w:r>
    </w:p>
    <w:p w:rsidR="002F0328" w:rsidRDefault="002F0328" w:rsidP="002F0328">
      <w:pPr>
        <w:spacing w:line="560" w:lineRule="exact"/>
        <w:ind w:left="0" w:firstLineChars="200" w:firstLine="600"/>
        <w:jc w:val="lef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上海市文化广播影视监测中心 2018 年度无房屋特殊占用情况说明。</w:t>
      </w:r>
    </w:p>
    <w:p w:rsidR="00BA2BDA" w:rsidRDefault="00460DEF" w:rsidP="002F0328">
      <w:pPr>
        <w:spacing w:line="560" w:lineRule="exact"/>
        <w:ind w:left="0" w:firstLineChars="200" w:firstLine="602"/>
        <w:jc w:val="left"/>
      </w:pPr>
      <w:r>
        <w:rPr>
          <w:rFonts w:ascii="楷体_GB2312" w:eastAsia="楷体_GB2312" w:hAnsiTheme="minorEastAsia" w:hint="eastAsia"/>
          <w:b/>
          <w:color w:val="000000"/>
          <w:sz w:val="30"/>
        </w:rPr>
        <w:t xml:space="preserve"> </w:t>
      </w:r>
      <w:r w:rsidRPr="00B6311D">
        <w:rPr>
          <w:rFonts w:ascii="楷体_GB2312" w:eastAsia="楷体_GB2312" w:hAnsi="楷体_GB2312" w:cs="楷体_GB2312" w:hint="eastAsia"/>
          <w:b/>
          <w:color w:val="000000"/>
          <w:sz w:val="30"/>
        </w:rPr>
        <w:t>2. 房屋</w:t>
      </w:r>
    </w:p>
    <w:p w:rsidR="002F0328" w:rsidRPr="00B6603A" w:rsidRDefault="008F73E7" w:rsidP="00B6311D">
      <w:pPr>
        <w:spacing w:line="760" w:lineRule="exact"/>
        <w:ind w:left="0" w:firstLineChars="200" w:firstLine="600"/>
        <w:jc w:val="left"/>
        <w:rPr>
          <w:rFonts w:ascii="仿宋_GB2312" w:eastAsia="仿宋_GB2312" w:hAnsi="Calibri" w:cs="Times New Roman"/>
          <w:sz w:val="30"/>
          <w:szCs w:val="30"/>
        </w:rPr>
      </w:pPr>
      <w:r>
        <w:rPr>
          <w:rFonts w:ascii="仿宋_GB2312" w:eastAsia="仿宋_GB2312" w:hAnsi="仿宋_GB2312" w:cs="仿宋_GB2312" w:hint="eastAsia"/>
          <w:color w:val="000000"/>
          <w:sz w:val="30"/>
          <w:szCs w:val="30"/>
        </w:rPr>
        <w:t>上海市文化广播影视监测中心</w:t>
      </w:r>
      <w:r w:rsidR="002F0328" w:rsidRPr="00B6603A">
        <w:rPr>
          <w:rFonts w:ascii="仿宋_GB2312" w:eastAsia="仿宋_GB2312" w:hAnsiTheme="minorEastAsia" w:cs="Times New Roman" w:hint="eastAsia"/>
          <w:color w:val="000000"/>
          <w:sz w:val="30"/>
          <w:szCs w:val="30"/>
        </w:rPr>
        <w:t>： 截至 2018 年 12 月 31 日 ，</w:t>
      </w:r>
      <w:r>
        <w:rPr>
          <w:rFonts w:ascii="仿宋_GB2312" w:eastAsia="仿宋_GB2312" w:hAnsi="仿宋_GB2312" w:cs="仿宋_GB2312" w:hint="eastAsia"/>
          <w:color w:val="000000"/>
          <w:sz w:val="30"/>
          <w:szCs w:val="30"/>
        </w:rPr>
        <w:t>上海市文化广播影视监测中心</w:t>
      </w:r>
      <w:r w:rsidR="002F0328" w:rsidRPr="00B6603A">
        <w:rPr>
          <w:rFonts w:ascii="仿宋_GB2312" w:eastAsia="仿宋_GB2312" w:hAnsiTheme="minorEastAsia" w:cs="Times New Roman" w:hint="eastAsia"/>
          <w:color w:val="000000"/>
          <w:sz w:val="30"/>
          <w:szCs w:val="30"/>
        </w:rPr>
        <w:t>使用的房屋中由市机关事务管理局统一调配的其他部门（单位）产权的房屋为</w:t>
      </w:r>
      <w:r>
        <w:rPr>
          <w:rFonts w:ascii="仿宋_GB2312" w:eastAsia="仿宋_GB2312" w:hAnsiTheme="minorEastAsia" w:cs="Times New Roman"/>
          <w:color w:val="000000"/>
          <w:sz w:val="30"/>
          <w:szCs w:val="30"/>
        </w:rPr>
        <w:t>857.6</w:t>
      </w:r>
      <w:r w:rsidR="002F0328" w:rsidRPr="00B6603A">
        <w:rPr>
          <w:rFonts w:ascii="仿宋_GB2312" w:eastAsia="仿宋_GB2312" w:hAnsiTheme="minorEastAsia" w:cs="Times New Roman" w:hint="eastAsia"/>
          <w:color w:val="000000"/>
          <w:sz w:val="30"/>
          <w:szCs w:val="30"/>
        </w:rPr>
        <w:t>平方米。</w:t>
      </w:r>
    </w:p>
    <w:p w:rsidR="00BA2BDA" w:rsidRDefault="002F0328" w:rsidP="00B6603A">
      <w:pPr>
        <w:spacing w:line="760" w:lineRule="exact"/>
        <w:ind w:left="0" w:firstLineChars="200" w:firstLine="600"/>
        <w:jc w:val="left"/>
      </w:pPr>
      <w:r w:rsidRPr="002F0328">
        <w:rPr>
          <w:rFonts w:ascii="仿宋_GB2312" w:eastAsia="仿宋_GB2312" w:hAnsi="宋体" w:cs="Times New Roman"/>
          <w:i/>
          <w:color w:val="000000"/>
          <w:sz w:val="30"/>
          <w:szCs w:val="24"/>
        </w:rPr>
        <w:t xml:space="preserve"> </w:t>
      </w:r>
      <w:r w:rsidR="00460DEF">
        <w:rPr>
          <w:rFonts w:ascii="宋体" w:eastAsia="宋体" w:hAnsiTheme="minorEastAsia" w:hint="eastAsia"/>
          <w:b/>
          <w:color w:val="000000"/>
          <w:sz w:val="30"/>
        </w:rPr>
        <w:t xml:space="preserve"> </w:t>
      </w:r>
      <w:r w:rsidR="00460DEF">
        <w:rPr>
          <w:rFonts w:ascii="楷体_GB2312" w:eastAsia="楷体_GB2312" w:hAnsi="楷体_GB2312" w:cs="楷体_GB2312" w:hint="eastAsia"/>
          <w:b/>
          <w:sz w:val="30"/>
          <w:szCs w:val="30"/>
        </w:rPr>
        <w:t>（四）预算绩效管理情况</w:t>
      </w:r>
    </w:p>
    <w:p w:rsidR="00BA2BDA" w:rsidRDefault="002F0328" w:rsidP="002F0328">
      <w:pPr>
        <w:ind w:left="0" w:firstLineChars="200" w:firstLine="600"/>
        <w:rPr>
          <w:rFonts w:ascii="楷体_GB2312" w:eastAsia="楷体_GB2312" w:hAnsi="楷体_GB2312" w:cs="楷体_GB2312"/>
          <w:sz w:val="30"/>
          <w:szCs w:val="30"/>
        </w:rPr>
      </w:pPr>
      <w:r>
        <w:rPr>
          <w:rFonts w:ascii="仿宋_GB2312" w:eastAsia="仿宋_GB2312" w:hint="eastAsia"/>
          <w:sz w:val="30"/>
          <w:szCs w:val="30"/>
        </w:rPr>
        <w:t>上海市文化广播影视监测中心2018</w:t>
      </w:r>
      <w:r w:rsidRPr="001D62F4">
        <w:rPr>
          <w:rFonts w:ascii="仿宋_GB2312" w:eastAsia="仿宋_GB2312" w:hint="eastAsia"/>
          <w:sz w:val="30"/>
          <w:szCs w:val="30"/>
        </w:rPr>
        <w:t>年度预算绩效管理工作开展情况如下：</w:t>
      </w:r>
      <w:r w:rsidR="003C2EA4">
        <w:rPr>
          <w:rFonts w:ascii="仿宋_GB2312" w:eastAsia="仿宋_GB2312" w:hint="eastAsia"/>
          <w:sz w:val="30"/>
          <w:szCs w:val="30"/>
        </w:rPr>
        <w:t>2</w:t>
      </w:r>
      <w:r w:rsidR="003C2EA4">
        <w:rPr>
          <w:rFonts w:ascii="仿宋_GB2312" w:eastAsia="仿宋_GB2312"/>
          <w:sz w:val="30"/>
          <w:szCs w:val="30"/>
        </w:rPr>
        <w:t>018</w:t>
      </w:r>
      <w:r w:rsidR="003C2EA4">
        <w:rPr>
          <w:rFonts w:ascii="仿宋_GB2312" w:eastAsia="仿宋_GB2312" w:hint="eastAsia"/>
          <w:sz w:val="30"/>
          <w:szCs w:val="30"/>
        </w:rPr>
        <w:t>年度预算</w:t>
      </w:r>
      <w:r w:rsidR="003C2EA4">
        <w:rPr>
          <w:rFonts w:ascii="仿宋_GB2312" w:eastAsia="仿宋_GB2312"/>
          <w:sz w:val="30"/>
          <w:szCs w:val="30"/>
        </w:rPr>
        <w:t>未开展绩效评价工作。</w:t>
      </w:r>
      <w:r w:rsidRPr="00254085">
        <w:rPr>
          <w:rFonts w:ascii="仿宋_GB2312" w:eastAsia="仿宋_GB2312" w:hint="eastAsia"/>
          <w:sz w:val="30"/>
          <w:szCs w:val="30"/>
        </w:rPr>
        <w:t>2018年度开展的绩效跟踪评价项目</w:t>
      </w:r>
      <w:r>
        <w:rPr>
          <w:rFonts w:ascii="仿宋_GB2312" w:eastAsia="仿宋_GB2312"/>
          <w:sz w:val="30"/>
          <w:szCs w:val="30"/>
        </w:rPr>
        <w:t>0</w:t>
      </w:r>
      <w:r w:rsidRPr="00254085">
        <w:rPr>
          <w:rFonts w:ascii="仿宋_GB2312" w:eastAsia="仿宋_GB2312" w:hint="eastAsia"/>
          <w:sz w:val="30"/>
          <w:szCs w:val="30"/>
        </w:rPr>
        <w:t>个，涉及预算金额</w:t>
      </w:r>
      <w:r>
        <w:rPr>
          <w:rFonts w:ascii="仿宋_GB2312" w:eastAsia="仿宋_GB2312"/>
          <w:sz w:val="30"/>
          <w:szCs w:val="30"/>
        </w:rPr>
        <w:t>0</w:t>
      </w:r>
      <w:r w:rsidRPr="00254085">
        <w:rPr>
          <w:rFonts w:ascii="仿宋_GB2312" w:eastAsia="仿宋_GB2312" w:hint="eastAsia"/>
          <w:sz w:val="30"/>
          <w:szCs w:val="30"/>
        </w:rPr>
        <w:t>万元；</w:t>
      </w:r>
      <w:r w:rsidRPr="00796623">
        <w:rPr>
          <w:rFonts w:ascii="仿宋_GB2312" w:eastAsia="仿宋_GB2312" w:hint="eastAsia"/>
          <w:sz w:val="30"/>
          <w:szCs w:val="30"/>
        </w:rPr>
        <w:t>2018年度开展的绩效评价项目</w:t>
      </w:r>
      <w:r>
        <w:rPr>
          <w:rFonts w:ascii="仿宋_GB2312" w:eastAsia="仿宋_GB2312"/>
          <w:sz w:val="30"/>
          <w:szCs w:val="30"/>
        </w:rPr>
        <w:t>0</w:t>
      </w:r>
      <w:r w:rsidRPr="00796623">
        <w:rPr>
          <w:rFonts w:ascii="仿宋_GB2312" w:eastAsia="仿宋_GB2312" w:hint="eastAsia"/>
          <w:sz w:val="30"/>
          <w:szCs w:val="30"/>
        </w:rPr>
        <w:t>个，涉及预算金额</w:t>
      </w:r>
      <w:r>
        <w:rPr>
          <w:rFonts w:ascii="仿宋_GB2312" w:eastAsia="仿宋_GB2312"/>
          <w:sz w:val="30"/>
          <w:szCs w:val="30"/>
        </w:rPr>
        <w:t>0</w:t>
      </w:r>
      <w:r w:rsidRPr="00796623">
        <w:rPr>
          <w:rFonts w:ascii="仿宋_GB2312" w:eastAsia="仿宋_GB2312" w:hint="eastAsia"/>
          <w:sz w:val="30"/>
          <w:szCs w:val="30"/>
        </w:rPr>
        <w:t>万元，平均得分</w:t>
      </w:r>
      <w:r>
        <w:rPr>
          <w:rFonts w:ascii="仿宋_GB2312" w:eastAsia="仿宋_GB2312"/>
          <w:sz w:val="30"/>
          <w:szCs w:val="30"/>
        </w:rPr>
        <w:t>0</w:t>
      </w:r>
      <w:r w:rsidRPr="00796623">
        <w:rPr>
          <w:rFonts w:ascii="仿宋_GB2312" w:eastAsia="仿宋_GB2312" w:hint="eastAsia"/>
          <w:sz w:val="30"/>
          <w:szCs w:val="30"/>
        </w:rPr>
        <w:t>分（其中，绩效评级为“优”的项目</w:t>
      </w:r>
      <w:r>
        <w:rPr>
          <w:rFonts w:ascii="仿宋_GB2312" w:eastAsia="仿宋_GB2312"/>
          <w:sz w:val="30"/>
          <w:szCs w:val="30"/>
        </w:rPr>
        <w:t>0</w:t>
      </w:r>
      <w:r w:rsidRPr="00796623">
        <w:rPr>
          <w:rFonts w:ascii="仿宋_GB2312" w:eastAsia="仿宋_GB2312" w:hint="eastAsia"/>
          <w:sz w:val="30"/>
          <w:szCs w:val="30"/>
        </w:rPr>
        <w:t>个；绩效评级为“良”</w:t>
      </w:r>
      <w:r w:rsidRPr="00796623">
        <w:rPr>
          <w:rFonts w:ascii="仿宋_GB2312" w:eastAsia="仿宋_GB2312" w:hint="eastAsia"/>
          <w:sz w:val="30"/>
          <w:szCs w:val="30"/>
        </w:rPr>
        <w:lastRenderedPageBreak/>
        <w:t>的项目</w:t>
      </w:r>
      <w:r>
        <w:rPr>
          <w:rFonts w:ascii="仿宋_GB2312" w:eastAsia="仿宋_GB2312"/>
          <w:sz w:val="30"/>
          <w:szCs w:val="30"/>
        </w:rPr>
        <w:t>0</w:t>
      </w:r>
      <w:r w:rsidRPr="00796623">
        <w:rPr>
          <w:rFonts w:ascii="仿宋_GB2312" w:eastAsia="仿宋_GB2312" w:hint="eastAsia"/>
          <w:sz w:val="30"/>
          <w:szCs w:val="30"/>
        </w:rPr>
        <w:t>个；绩效评级为“合格”的项目0个；绩效评级为“不合格”的项目0个）。</w:t>
      </w:r>
    </w:p>
    <w:p w:rsidR="00BA2BDA" w:rsidRDefault="00460DEF">
      <w:r>
        <w:br w:type="page"/>
      </w:r>
    </w:p>
    <w:p w:rsidR="00BA2BDA" w:rsidRDefault="00460DEF">
      <w:pPr>
        <w:ind w:left="0" w:firstLine="0"/>
        <w:jc w:val="center"/>
      </w:pPr>
      <w:r>
        <w:rPr>
          <w:rFonts w:ascii="黑体" w:eastAsia="黑体" w:hAnsiTheme="minorEastAsia" w:hint="eastAsia"/>
          <w:color w:val="000000"/>
          <w:sz w:val="30"/>
        </w:rPr>
        <w:lastRenderedPageBreak/>
        <w:t xml:space="preserve"> 第四部分</w:t>
      </w:r>
      <w:r w:rsidR="00DF389D">
        <w:rPr>
          <w:rFonts w:ascii="黑体" w:eastAsia="黑体" w:hint="eastAsia"/>
          <w:sz w:val="30"/>
          <w:szCs w:val="30"/>
        </w:rPr>
        <w:t xml:space="preserve">    </w:t>
      </w:r>
      <w:r>
        <w:rPr>
          <w:rFonts w:ascii="黑体" w:eastAsia="黑体" w:hAnsiTheme="minorEastAsia" w:hint="eastAsia"/>
          <w:color w:val="000000"/>
          <w:sz w:val="30"/>
        </w:rPr>
        <w:t>名词解释</w:t>
      </w:r>
    </w:p>
    <w:p w:rsidR="00BA2BDA" w:rsidRDefault="00BA2BDA">
      <w:pPr>
        <w:ind w:left="0" w:firstLineChars="200" w:firstLine="420"/>
        <w:jc w:val="left"/>
      </w:pPr>
    </w:p>
    <w:p w:rsidR="00BA2BDA" w:rsidRDefault="00460DEF">
      <w:pPr>
        <w:ind w:left="0" w:firstLineChars="200" w:firstLine="600"/>
        <w:jc w:val="lef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rPr>
        <w:t xml:space="preserve"> </w:t>
      </w:r>
      <w:r>
        <w:rPr>
          <w:rFonts w:ascii="仿宋_GB2312" w:eastAsia="仿宋_GB2312" w:hAnsi="仿宋_GB2312" w:cs="仿宋_GB2312" w:hint="eastAsia"/>
          <w:color w:val="000000"/>
          <w:sz w:val="30"/>
          <w:szCs w:val="30"/>
        </w:rPr>
        <w:t xml:space="preserve">一、财政拨款收入：指单位本年度从本级财政部门取得的财政拨款，包括一般公共预算财政拨款和政府性基金预算财政拨款。 </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二、事业收入：指事业单位开展专业业务活动及其辅助活动取得的收入。主要是：</w:t>
      </w:r>
      <w:r>
        <w:rPr>
          <w:rFonts w:ascii="仿宋_GB2312" w:eastAsia="仿宋_GB2312" w:hAnsi="仿宋_GB2312" w:cs="仿宋_GB2312" w:hint="eastAsia"/>
          <w:sz w:val="30"/>
          <w:szCs w:val="30"/>
        </w:rPr>
        <w:t>境外卫星电视地方服务收入。</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三、经营收入：指事业单位在专业业务活动及其辅助活动之外开展非独立核算经营活动取得的收入。</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四、其他收入：指单位取得的除“财政拨款收入”、“事业收入”、“经营收入”等以外的收入。</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五、年初结转和结余：指以前年度尚未完成、结转到本年按有关规定继续使用的资金。</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六、年末结转和结余：指本年度或以前年度预算安排、因客观条件发生变化无法按原计划实施，需延迟到以后年度按有关规定继续使用的资金。</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七、基本支出：指单位为保障机构正常运转、完成日常工作任务而发生的各项支出。</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八、项目支出：指单位为完成特定的行政工作任务或事业发展目标，在基本支出之外发生的各项支出。</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九、经营支出：指事业单位在专业活动及辅助活动之外开展非独立核算经营活动发生的支出。</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十、“三公”经费：指单位使用本级财政拨款安排的因公</w:t>
      </w:r>
      <w:r>
        <w:rPr>
          <w:rFonts w:ascii="仿宋_GB2312" w:eastAsia="仿宋_GB2312" w:hAnsi="仿宋_GB2312" w:cs="仿宋_GB2312" w:hint="eastAsia"/>
          <w:color w:val="000000"/>
          <w:sz w:val="30"/>
          <w:szCs w:val="30"/>
        </w:rPr>
        <w:lastRenderedPageBreak/>
        <w:t>出国（境）费、公务用车购置及运行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费反映编制内公务车辆的报废更新，以及用于安排市内因公出差、公务文件交换、日常工作开展等所需公务用车燃料费、维修费、过路过桥费、保险费等支出。</w:t>
      </w:r>
    </w:p>
    <w:p w:rsidR="00BA2BDA" w:rsidRDefault="00460DEF">
      <w:pPr>
        <w:ind w:left="0"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 xml:space="preserve"> 十一、机关运行经费：指行政单位和参照公务员法管理的事业单位使用一般公共预算财政拨款安排的基本支出中的日常公用经费支出。</w:t>
      </w:r>
    </w:p>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BA2BDA">
      <w:pPr>
        <w:ind w:left="0" w:firstLine="0"/>
        <w:jc w:val="left"/>
      </w:pPr>
    </w:p>
    <w:p w:rsidR="00BA2BDA" w:rsidRDefault="00BA2BDA">
      <w:pPr>
        <w:ind w:left="0" w:firstLine="0"/>
        <w:jc w:val="left"/>
      </w:pPr>
    </w:p>
    <w:sectPr w:rsidR="00BA2BDA" w:rsidSect="005E5A2F">
      <w:pgSz w:w="11906" w:h="16838"/>
      <w:pgMar w:top="1440" w:right="1797" w:bottom="1440" w:left="1797" w:header="850" w:footer="95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AB5" w:rsidRDefault="00DD5AB5" w:rsidP="0073740B">
      <w:r>
        <w:separator/>
      </w:r>
    </w:p>
  </w:endnote>
  <w:endnote w:type="continuationSeparator" w:id="1">
    <w:p w:rsidR="00DD5AB5" w:rsidRDefault="00DD5AB5" w:rsidP="007374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AB5" w:rsidRDefault="00DD5AB5" w:rsidP="0073740B">
      <w:r>
        <w:separator/>
      </w:r>
    </w:p>
  </w:footnote>
  <w:footnote w:type="continuationSeparator" w:id="1">
    <w:p w:rsidR="00DD5AB5" w:rsidRDefault="00DD5AB5" w:rsidP="007374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2127FA"/>
    <w:multiLevelType w:val="singleLevel"/>
    <w:tmpl w:val="AB2127FA"/>
    <w:lvl w:ilvl="0">
      <w:start w:val="1"/>
      <w:numFmt w:val="decimal"/>
      <w:suff w:val="nothing"/>
      <w:lvlText w:val="%1、"/>
      <w:lvlJc w:val="left"/>
    </w:lvl>
  </w:abstractNum>
  <w:abstractNum w:abstractNumId="1">
    <w:nsid w:val="ECCAF5DE"/>
    <w:multiLevelType w:val="singleLevel"/>
    <w:tmpl w:val="ECCAF5DE"/>
    <w:lvl w:ilvl="0">
      <w:start w:val="2"/>
      <w:numFmt w:val="decimal"/>
      <w:suff w:val="nothing"/>
      <w:lvlText w:val="%1、"/>
      <w:lvlJc w:val="left"/>
    </w:lvl>
  </w:abstractNum>
  <w:abstractNum w:abstractNumId="2">
    <w:nsid w:val="06F80478"/>
    <w:multiLevelType w:val="multilevel"/>
    <w:tmpl w:val="06F80478"/>
    <w:lvl w:ilvl="0">
      <w:start w:val="1"/>
      <w:numFmt w:val="lowerLetter"/>
      <w:pStyle w:val="17"/>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nsid w:val="0C89246C"/>
    <w:multiLevelType w:val="multilevel"/>
    <w:tmpl w:val="0C89246C"/>
    <w:lvl w:ilvl="0">
      <w:start w:val="1"/>
      <w:numFmt w:val="lowerLetter"/>
      <w:pStyle w:val="11"/>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0D162AB7"/>
    <w:multiLevelType w:val="multilevel"/>
    <w:tmpl w:val="0D162AB7"/>
    <w:lvl w:ilvl="0">
      <w:start w:val="1"/>
      <w:numFmt w:val="decimal"/>
      <w:pStyle w:val="20"/>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0EFC1DE8"/>
    <w:multiLevelType w:val="multilevel"/>
    <w:tmpl w:val="0EFC1DE8"/>
    <w:lvl w:ilvl="0">
      <w:start w:val="1"/>
      <w:numFmt w:val="lowerRoman"/>
      <w:pStyle w:val="13"/>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nsid w:val="0F89325A"/>
    <w:multiLevelType w:val="multilevel"/>
    <w:tmpl w:val="0F89325A"/>
    <w:lvl w:ilvl="0">
      <w:start w:val="1"/>
      <w:numFmt w:val="chineseCountingThousand"/>
      <w:pStyle w:val="3"/>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1353089F"/>
    <w:multiLevelType w:val="multilevel"/>
    <w:tmpl w:val="1353089F"/>
    <w:lvl w:ilvl="0">
      <w:start w:val="1"/>
      <w:numFmt w:val="upperRoman"/>
      <w:pStyle w:val="30"/>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1A2947A4"/>
    <w:multiLevelType w:val="multilevel"/>
    <w:tmpl w:val="1A2947A4"/>
    <w:lvl w:ilvl="0">
      <w:start w:val="1"/>
      <w:numFmt w:val="lowerRoman"/>
      <w:pStyle w:val="19"/>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1D93A5C"/>
    <w:multiLevelType w:val="multilevel"/>
    <w:tmpl w:val="21D93A5C"/>
    <w:lvl w:ilvl="0">
      <w:start w:val="1"/>
      <w:numFmt w:val="chineseCountingThousand"/>
      <w:pStyle w:val="15"/>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227069AC"/>
    <w:multiLevelType w:val="multilevel"/>
    <w:tmpl w:val="227069AC"/>
    <w:lvl w:ilvl="0">
      <w:start w:val="1"/>
      <w:numFmt w:val="upperLetter"/>
      <w:pStyle w:val="22"/>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nsid w:val="2F1034A3"/>
    <w:multiLevelType w:val="multilevel"/>
    <w:tmpl w:val="2F1034A3"/>
    <w:lvl w:ilvl="0">
      <w:start w:val="1"/>
      <w:numFmt w:val="lowerLetter"/>
      <w:pStyle w:val="23"/>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2F5B7434"/>
    <w:multiLevelType w:val="multilevel"/>
    <w:tmpl w:val="2F5B7434"/>
    <w:lvl w:ilvl="0">
      <w:start w:val="1"/>
      <w:numFmt w:val="upperLetter"/>
      <w:pStyle w:val="16"/>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30072A41"/>
    <w:multiLevelType w:val="multilevel"/>
    <w:tmpl w:val="30072A41"/>
    <w:lvl w:ilvl="0">
      <w:start w:val="1"/>
      <w:numFmt w:val="chineseCountingThousand"/>
      <w:pStyle w:val="27"/>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nsid w:val="3C210087"/>
    <w:multiLevelType w:val="multilevel"/>
    <w:tmpl w:val="3C210087"/>
    <w:lvl w:ilvl="0">
      <w:start w:val="1"/>
      <w:numFmt w:val="upperRoman"/>
      <w:pStyle w:val="6"/>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3F277ACD"/>
    <w:multiLevelType w:val="multilevel"/>
    <w:tmpl w:val="3F277ACD"/>
    <w:lvl w:ilvl="0">
      <w:start w:val="1"/>
      <w:numFmt w:val="decimal"/>
      <w:pStyle w:val="26"/>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nsid w:val="45BA3CB8"/>
    <w:multiLevelType w:val="multilevel"/>
    <w:tmpl w:val="45BA3CB8"/>
    <w:lvl w:ilvl="0">
      <w:start w:val="1"/>
      <w:numFmt w:val="lowerRoman"/>
      <w:pStyle w:val="25"/>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nsid w:val="48441C83"/>
    <w:multiLevelType w:val="multilevel"/>
    <w:tmpl w:val="48441C83"/>
    <w:lvl w:ilvl="0">
      <w:start w:val="1"/>
      <w:numFmt w:val="upperRoman"/>
      <w:pStyle w:val="18"/>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nsid w:val="48D258B5"/>
    <w:multiLevelType w:val="multilevel"/>
    <w:tmpl w:val="48D258B5"/>
    <w:lvl w:ilvl="0">
      <w:start w:val="1"/>
      <w:numFmt w:val="decimal"/>
      <w:pStyle w:val="8"/>
      <w:lvlText w:val="%1."/>
      <w:lvlJc w:val="left"/>
      <w:pPr>
        <w:ind w:left="704" w:hanging="420"/>
      </w:pPr>
      <w:rPr>
        <w:rFonts w:hint="eastAsia"/>
        <w:sz w:val="72"/>
        <w:szCs w:val="72"/>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nsid w:val="4BCC1CF2"/>
    <w:multiLevelType w:val="multilevel"/>
    <w:tmpl w:val="4BCC1CF2"/>
    <w:lvl w:ilvl="0">
      <w:start w:val="1"/>
      <w:numFmt w:val="lowerRoman"/>
      <w:pStyle w:val="31"/>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nsid w:val="4C022313"/>
    <w:multiLevelType w:val="multilevel"/>
    <w:tmpl w:val="4C022313"/>
    <w:lvl w:ilvl="0">
      <w:start w:val="1"/>
      <w:numFmt w:val="upperLetter"/>
      <w:pStyle w:val="28"/>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nsid w:val="4E793448"/>
    <w:multiLevelType w:val="multilevel"/>
    <w:tmpl w:val="4E793448"/>
    <w:lvl w:ilvl="0">
      <w:start w:val="1"/>
      <w:numFmt w:val="lowerLetter"/>
      <w:pStyle w:val="29"/>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nsid w:val="56361809"/>
    <w:multiLevelType w:val="multilevel"/>
    <w:tmpl w:val="56361809"/>
    <w:lvl w:ilvl="0">
      <w:start w:val="1"/>
      <w:numFmt w:val="upperLetter"/>
      <w:pStyle w:val="10"/>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nsid w:val="57D67E27"/>
    <w:multiLevelType w:val="multilevel"/>
    <w:tmpl w:val="57D67E27"/>
    <w:lvl w:ilvl="0">
      <w:start w:val="1"/>
      <w:numFmt w:val="decimal"/>
      <w:pStyle w:val="2"/>
      <w:lvlText w:val="%1."/>
      <w:lvlJc w:val="left"/>
      <w:pPr>
        <w:ind w:left="704" w:hanging="420"/>
      </w:pPr>
      <w:rPr>
        <w:rFonts w:hint="eastAsia"/>
        <w:sz w:val="96"/>
        <w:szCs w:val="96"/>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nsid w:val="5A181799"/>
    <w:multiLevelType w:val="multilevel"/>
    <w:tmpl w:val="5A181799"/>
    <w:lvl w:ilvl="0">
      <w:start w:val="1"/>
      <w:numFmt w:val="lowerLetter"/>
      <w:pStyle w:val="5"/>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nsid w:val="5FA0565C"/>
    <w:multiLevelType w:val="multilevel"/>
    <w:tmpl w:val="5FA0565C"/>
    <w:lvl w:ilvl="0">
      <w:start w:val="1"/>
      <w:numFmt w:val="lowerRoman"/>
      <w:pStyle w:val="7"/>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nsid w:val="602D6C19"/>
    <w:multiLevelType w:val="multilevel"/>
    <w:tmpl w:val="602D6C19"/>
    <w:lvl w:ilvl="0">
      <w:start w:val="1"/>
      <w:numFmt w:val="upperLetter"/>
      <w:pStyle w:val="4"/>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nsid w:val="638B253F"/>
    <w:multiLevelType w:val="multilevel"/>
    <w:tmpl w:val="638B253F"/>
    <w:lvl w:ilvl="0">
      <w:start w:val="1"/>
      <w:numFmt w:val="upperRoman"/>
      <w:pStyle w:val="12"/>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nsid w:val="64F12C63"/>
    <w:multiLevelType w:val="multilevel"/>
    <w:tmpl w:val="64F12C63"/>
    <w:lvl w:ilvl="0">
      <w:start w:val="1"/>
      <w:numFmt w:val="chineseCountingThousand"/>
      <w:pStyle w:val="21"/>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nsid w:val="67D9330E"/>
    <w:multiLevelType w:val="multilevel"/>
    <w:tmpl w:val="67D9330E"/>
    <w:lvl w:ilvl="0">
      <w:start w:val="1"/>
      <w:numFmt w:val="decimal"/>
      <w:pStyle w:val="14"/>
      <w:lvlText w:val="%1."/>
      <w:lvlJc w:val="left"/>
      <w:pPr>
        <w:ind w:left="704" w:hanging="420"/>
      </w:pPr>
      <w:rPr>
        <w:rFonts w:hint="eastAsia"/>
        <w:sz w:val="56"/>
        <w:szCs w:val="56"/>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nsid w:val="6AF34339"/>
    <w:multiLevelType w:val="multilevel"/>
    <w:tmpl w:val="6AF34339"/>
    <w:lvl w:ilvl="0">
      <w:start w:val="1"/>
      <w:numFmt w:val="upperRoman"/>
      <w:pStyle w:val="24"/>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nsid w:val="7C73237E"/>
    <w:multiLevelType w:val="multilevel"/>
    <w:tmpl w:val="7C73237E"/>
    <w:lvl w:ilvl="0">
      <w:start w:val="1"/>
      <w:numFmt w:val="chineseCountingThousand"/>
      <w:pStyle w:val="9"/>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23"/>
  </w:num>
  <w:num w:numId="2">
    <w:abstractNumId w:val="6"/>
  </w:num>
  <w:num w:numId="3">
    <w:abstractNumId w:val="26"/>
  </w:num>
  <w:num w:numId="4">
    <w:abstractNumId w:val="24"/>
  </w:num>
  <w:num w:numId="5">
    <w:abstractNumId w:val="14"/>
  </w:num>
  <w:num w:numId="6">
    <w:abstractNumId w:val="25"/>
  </w:num>
  <w:num w:numId="7">
    <w:abstractNumId w:val="18"/>
  </w:num>
  <w:num w:numId="8">
    <w:abstractNumId w:val="31"/>
  </w:num>
  <w:num w:numId="9">
    <w:abstractNumId w:val="22"/>
  </w:num>
  <w:num w:numId="10">
    <w:abstractNumId w:val="3"/>
  </w:num>
  <w:num w:numId="11">
    <w:abstractNumId w:val="27"/>
  </w:num>
  <w:num w:numId="12">
    <w:abstractNumId w:val="5"/>
  </w:num>
  <w:num w:numId="13">
    <w:abstractNumId w:val="29"/>
  </w:num>
  <w:num w:numId="14">
    <w:abstractNumId w:val="9"/>
  </w:num>
  <w:num w:numId="15">
    <w:abstractNumId w:val="12"/>
  </w:num>
  <w:num w:numId="16">
    <w:abstractNumId w:val="2"/>
  </w:num>
  <w:num w:numId="17">
    <w:abstractNumId w:val="17"/>
  </w:num>
  <w:num w:numId="18">
    <w:abstractNumId w:val="8"/>
  </w:num>
  <w:num w:numId="19">
    <w:abstractNumId w:val="4"/>
  </w:num>
  <w:num w:numId="20">
    <w:abstractNumId w:val="28"/>
  </w:num>
  <w:num w:numId="21">
    <w:abstractNumId w:val="10"/>
  </w:num>
  <w:num w:numId="22">
    <w:abstractNumId w:val="11"/>
  </w:num>
  <w:num w:numId="23">
    <w:abstractNumId w:val="30"/>
  </w:num>
  <w:num w:numId="24">
    <w:abstractNumId w:val="16"/>
  </w:num>
  <w:num w:numId="25">
    <w:abstractNumId w:val="15"/>
  </w:num>
  <w:num w:numId="26">
    <w:abstractNumId w:val="13"/>
  </w:num>
  <w:num w:numId="27">
    <w:abstractNumId w:val="20"/>
  </w:num>
  <w:num w:numId="28">
    <w:abstractNumId w:val="21"/>
  </w:num>
  <w:num w:numId="29">
    <w:abstractNumId w:val="7"/>
  </w:num>
  <w:num w:numId="30">
    <w:abstractNumId w:val="19"/>
  </w:num>
  <w:num w:numId="31">
    <w:abstractNumId w:val="0"/>
  </w:num>
  <w:num w:numId="3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8194"/>
  </w:hdrShapeDefaults>
  <w:footnotePr>
    <w:footnote w:id="0"/>
    <w:footnote w:id="1"/>
  </w:footnotePr>
  <w:endnotePr>
    <w:endnote w:id="0"/>
    <w:endnote w:id="1"/>
  </w:endnotePr>
  <w:compat>
    <w:useFELayout/>
  </w:compat>
  <w:rsids>
    <w:rsidRoot w:val="00172A27"/>
    <w:rsid w:val="000E1D51"/>
    <w:rsid w:val="00172A27"/>
    <w:rsid w:val="001E07A9"/>
    <w:rsid w:val="002E7AC3"/>
    <w:rsid w:val="002F0328"/>
    <w:rsid w:val="003C2EA4"/>
    <w:rsid w:val="00400C51"/>
    <w:rsid w:val="00460DEF"/>
    <w:rsid w:val="00575D73"/>
    <w:rsid w:val="005C7EC9"/>
    <w:rsid w:val="005E5A2F"/>
    <w:rsid w:val="00637F7F"/>
    <w:rsid w:val="0073740B"/>
    <w:rsid w:val="00754166"/>
    <w:rsid w:val="007B2917"/>
    <w:rsid w:val="007D1FC9"/>
    <w:rsid w:val="008B3A61"/>
    <w:rsid w:val="008F73E7"/>
    <w:rsid w:val="009069DD"/>
    <w:rsid w:val="009364C7"/>
    <w:rsid w:val="00B6311D"/>
    <w:rsid w:val="00B6603A"/>
    <w:rsid w:val="00BA2BDA"/>
    <w:rsid w:val="00C2356E"/>
    <w:rsid w:val="00CF37BC"/>
    <w:rsid w:val="00DB3A74"/>
    <w:rsid w:val="00DD5AB5"/>
    <w:rsid w:val="00DF389D"/>
    <w:rsid w:val="00E777C3"/>
    <w:rsid w:val="00E80A5E"/>
    <w:rsid w:val="02166423"/>
    <w:rsid w:val="03A83E9E"/>
    <w:rsid w:val="054203C7"/>
    <w:rsid w:val="05BB00F8"/>
    <w:rsid w:val="05CF13D8"/>
    <w:rsid w:val="07E63FE3"/>
    <w:rsid w:val="080F5130"/>
    <w:rsid w:val="099E3602"/>
    <w:rsid w:val="09B63258"/>
    <w:rsid w:val="0A051EAF"/>
    <w:rsid w:val="0B945BFF"/>
    <w:rsid w:val="0C9133C5"/>
    <w:rsid w:val="0E9630B2"/>
    <w:rsid w:val="11666A9E"/>
    <w:rsid w:val="12BF5C81"/>
    <w:rsid w:val="136F05E1"/>
    <w:rsid w:val="13D6732C"/>
    <w:rsid w:val="14AF6E50"/>
    <w:rsid w:val="162877B8"/>
    <w:rsid w:val="16417709"/>
    <w:rsid w:val="175757A1"/>
    <w:rsid w:val="18126DA6"/>
    <w:rsid w:val="18391799"/>
    <w:rsid w:val="1A3E3DC2"/>
    <w:rsid w:val="1C846FDD"/>
    <w:rsid w:val="1D6B4537"/>
    <w:rsid w:val="1E004552"/>
    <w:rsid w:val="1EC4089B"/>
    <w:rsid w:val="22BF011D"/>
    <w:rsid w:val="236C3868"/>
    <w:rsid w:val="284C7D6E"/>
    <w:rsid w:val="29A34BA0"/>
    <w:rsid w:val="2BFF7B4B"/>
    <w:rsid w:val="2E476B11"/>
    <w:rsid w:val="2EE1536A"/>
    <w:rsid w:val="2F161CD9"/>
    <w:rsid w:val="2F994E3C"/>
    <w:rsid w:val="340619B8"/>
    <w:rsid w:val="350D1224"/>
    <w:rsid w:val="353E751A"/>
    <w:rsid w:val="38AF377A"/>
    <w:rsid w:val="393A0F00"/>
    <w:rsid w:val="3B835E66"/>
    <w:rsid w:val="3C505F44"/>
    <w:rsid w:val="41E51E62"/>
    <w:rsid w:val="45B812FF"/>
    <w:rsid w:val="45F34DA9"/>
    <w:rsid w:val="48A5225F"/>
    <w:rsid w:val="48BA5973"/>
    <w:rsid w:val="4A1D1E80"/>
    <w:rsid w:val="4B630020"/>
    <w:rsid w:val="4BEE5220"/>
    <w:rsid w:val="514B5C2C"/>
    <w:rsid w:val="53F95360"/>
    <w:rsid w:val="55E748AE"/>
    <w:rsid w:val="5AB1743A"/>
    <w:rsid w:val="5B087C7B"/>
    <w:rsid w:val="5BA05543"/>
    <w:rsid w:val="5BAE5197"/>
    <w:rsid w:val="5D691B22"/>
    <w:rsid w:val="5DA322CA"/>
    <w:rsid w:val="5E630114"/>
    <w:rsid w:val="5F3641A6"/>
    <w:rsid w:val="5F8A1B8D"/>
    <w:rsid w:val="602D0D2B"/>
    <w:rsid w:val="628A1628"/>
    <w:rsid w:val="633F65FC"/>
    <w:rsid w:val="64C82DC0"/>
    <w:rsid w:val="65830926"/>
    <w:rsid w:val="658E182D"/>
    <w:rsid w:val="65ED41E3"/>
    <w:rsid w:val="664942C1"/>
    <w:rsid w:val="66DC3DB1"/>
    <w:rsid w:val="6A412328"/>
    <w:rsid w:val="6B457B3C"/>
    <w:rsid w:val="6C265337"/>
    <w:rsid w:val="6CD14A63"/>
    <w:rsid w:val="6D3F7175"/>
    <w:rsid w:val="6D6546F3"/>
    <w:rsid w:val="71941AF9"/>
    <w:rsid w:val="72215F83"/>
    <w:rsid w:val="74951D9C"/>
    <w:rsid w:val="76EF05D0"/>
    <w:rsid w:val="775B20B0"/>
    <w:rsid w:val="788E6BD3"/>
    <w:rsid w:val="78B6616B"/>
    <w:rsid w:val="7C0A51F4"/>
    <w:rsid w:val="7C3C2328"/>
    <w:rsid w:val="7D9141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A2F"/>
    <w:pPr>
      <w:widowControl w:val="0"/>
      <w:ind w:left="641" w:hanging="357"/>
      <w:jc w:val="both"/>
    </w:pPr>
    <w:rPr>
      <w:kern w:val="2"/>
      <w:sz w:val="21"/>
      <w:szCs w:val="22"/>
    </w:rPr>
  </w:style>
  <w:style w:type="paragraph" w:styleId="1">
    <w:name w:val="heading 1"/>
    <w:basedOn w:val="a"/>
    <w:next w:val="a"/>
    <w:link w:val="1Char"/>
    <w:uiPriority w:val="9"/>
    <w:qFormat/>
    <w:rsid w:val="005E5A2F"/>
    <w:pPr>
      <w:keepNext/>
      <w:keepLines/>
      <w:spacing w:before="340" w:after="330" w:line="578" w:lineRule="auto"/>
      <w:outlineLvl w:val="0"/>
    </w:pPr>
    <w:rPr>
      <w:b/>
      <w:bCs/>
      <w:kern w:val="44"/>
      <w:sz w:val="44"/>
      <w:szCs w:val="44"/>
    </w:rPr>
  </w:style>
  <w:style w:type="paragraph" w:styleId="2a">
    <w:name w:val="heading 2"/>
    <w:basedOn w:val="a"/>
    <w:next w:val="a"/>
    <w:link w:val="2Char"/>
    <w:uiPriority w:val="9"/>
    <w:unhideWhenUsed/>
    <w:qFormat/>
    <w:rsid w:val="005E5A2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2">
    <w:name w:val="heading 3"/>
    <w:basedOn w:val="a"/>
    <w:next w:val="a"/>
    <w:link w:val="3Char"/>
    <w:uiPriority w:val="9"/>
    <w:unhideWhenUsed/>
    <w:qFormat/>
    <w:rsid w:val="005E5A2F"/>
    <w:pPr>
      <w:keepNext/>
      <w:keepLines/>
      <w:spacing w:before="260" w:after="260" w:line="415" w:lineRule="auto"/>
      <w:ind w:left="284" w:firstLine="0"/>
      <w:outlineLvl w:val="2"/>
    </w:pPr>
    <w:rPr>
      <w:b/>
      <w:bCs/>
      <w:sz w:val="32"/>
      <w:szCs w:val="32"/>
    </w:rPr>
  </w:style>
  <w:style w:type="paragraph" w:styleId="40">
    <w:name w:val="heading 4"/>
    <w:basedOn w:val="a"/>
    <w:next w:val="a"/>
    <w:link w:val="4Char"/>
    <w:uiPriority w:val="9"/>
    <w:semiHidden/>
    <w:unhideWhenUsed/>
    <w:qFormat/>
    <w:rsid w:val="005E5A2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a"/>
    <w:next w:val="a"/>
    <w:link w:val="5Char"/>
    <w:uiPriority w:val="9"/>
    <w:semiHidden/>
    <w:unhideWhenUsed/>
    <w:qFormat/>
    <w:rsid w:val="005E5A2F"/>
    <w:pPr>
      <w:keepNext/>
      <w:keepLines/>
      <w:spacing w:before="280" w:after="290" w:line="376" w:lineRule="auto"/>
      <w:outlineLvl w:val="4"/>
    </w:pPr>
    <w:rPr>
      <w:b/>
      <w:bCs/>
      <w:sz w:val="28"/>
      <w:szCs w:val="28"/>
    </w:rPr>
  </w:style>
  <w:style w:type="paragraph" w:styleId="60">
    <w:name w:val="heading 6"/>
    <w:basedOn w:val="a"/>
    <w:next w:val="a"/>
    <w:link w:val="6Char"/>
    <w:uiPriority w:val="9"/>
    <w:semiHidden/>
    <w:unhideWhenUsed/>
    <w:qFormat/>
    <w:rsid w:val="005E5A2F"/>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0">
    <w:name w:val="heading 7"/>
    <w:basedOn w:val="a"/>
    <w:next w:val="a"/>
    <w:link w:val="7Char"/>
    <w:uiPriority w:val="9"/>
    <w:semiHidden/>
    <w:unhideWhenUsed/>
    <w:qFormat/>
    <w:rsid w:val="005E5A2F"/>
    <w:pPr>
      <w:keepNext/>
      <w:keepLines/>
      <w:spacing w:before="240" w:after="64" w:line="320" w:lineRule="auto"/>
      <w:outlineLvl w:val="6"/>
    </w:pPr>
    <w:rPr>
      <w:b/>
      <w:bCs/>
      <w:sz w:val="24"/>
      <w:szCs w:val="24"/>
    </w:rPr>
  </w:style>
  <w:style w:type="paragraph" w:styleId="80">
    <w:name w:val="heading 8"/>
    <w:basedOn w:val="a"/>
    <w:next w:val="a"/>
    <w:link w:val="8Char"/>
    <w:uiPriority w:val="9"/>
    <w:semiHidden/>
    <w:unhideWhenUsed/>
    <w:qFormat/>
    <w:rsid w:val="005E5A2F"/>
    <w:pPr>
      <w:keepNext/>
      <w:keepLines/>
      <w:spacing w:before="240" w:after="64" w:line="320" w:lineRule="auto"/>
      <w:outlineLvl w:val="7"/>
    </w:pPr>
    <w:rPr>
      <w:rFonts w:asciiTheme="majorHAnsi" w:eastAsiaTheme="majorEastAsia" w:hAnsiTheme="majorHAnsi" w:cstheme="majorBidi"/>
      <w:sz w:val="24"/>
      <w:szCs w:val="24"/>
    </w:rPr>
  </w:style>
  <w:style w:type="paragraph" w:styleId="90">
    <w:name w:val="heading 9"/>
    <w:basedOn w:val="a"/>
    <w:next w:val="a"/>
    <w:link w:val="9Char"/>
    <w:uiPriority w:val="9"/>
    <w:semiHidden/>
    <w:unhideWhenUsed/>
    <w:qFormat/>
    <w:rsid w:val="005E5A2F"/>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5E5A2F"/>
    <w:rPr>
      <w:rFonts w:asciiTheme="majorHAnsi" w:eastAsia="黑体" w:hAnsiTheme="majorHAnsi" w:cstheme="majorBidi"/>
      <w:sz w:val="20"/>
      <w:szCs w:val="20"/>
    </w:rPr>
  </w:style>
  <w:style w:type="paragraph" w:styleId="a4">
    <w:name w:val="Balloon Text"/>
    <w:basedOn w:val="a"/>
    <w:link w:val="Char"/>
    <w:uiPriority w:val="99"/>
    <w:semiHidden/>
    <w:unhideWhenUsed/>
    <w:qFormat/>
    <w:rsid w:val="005E5A2F"/>
    <w:rPr>
      <w:sz w:val="18"/>
      <w:szCs w:val="18"/>
    </w:rPr>
  </w:style>
  <w:style w:type="paragraph" w:styleId="a5">
    <w:name w:val="footer"/>
    <w:basedOn w:val="a"/>
    <w:link w:val="Char0"/>
    <w:uiPriority w:val="99"/>
    <w:unhideWhenUsed/>
    <w:qFormat/>
    <w:rsid w:val="005E5A2F"/>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5E5A2F"/>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Char2"/>
    <w:uiPriority w:val="11"/>
    <w:qFormat/>
    <w:rsid w:val="005E5A2F"/>
    <w:pPr>
      <w:spacing w:before="240" w:after="60" w:line="312" w:lineRule="auto"/>
      <w:jc w:val="center"/>
      <w:outlineLvl w:val="1"/>
    </w:pPr>
    <w:rPr>
      <w:rFonts w:asciiTheme="majorHAnsi" w:eastAsia="宋体" w:hAnsiTheme="majorHAnsi" w:cstheme="majorBidi"/>
      <w:b/>
      <w:bCs/>
      <w:kern w:val="28"/>
      <w:sz w:val="32"/>
      <w:szCs w:val="32"/>
    </w:rPr>
  </w:style>
  <w:style w:type="paragraph" w:styleId="a8">
    <w:name w:val="Title"/>
    <w:basedOn w:val="a"/>
    <w:next w:val="a"/>
    <w:link w:val="Char3"/>
    <w:uiPriority w:val="10"/>
    <w:qFormat/>
    <w:rsid w:val="005E5A2F"/>
    <w:pPr>
      <w:spacing w:before="240" w:after="60"/>
      <w:jc w:val="center"/>
      <w:outlineLvl w:val="0"/>
    </w:pPr>
    <w:rPr>
      <w:rFonts w:asciiTheme="majorHAnsi" w:eastAsia="宋体" w:hAnsiTheme="majorHAnsi" w:cstheme="majorBidi"/>
      <w:b/>
      <w:bCs/>
      <w:sz w:val="32"/>
      <w:szCs w:val="32"/>
    </w:rPr>
  </w:style>
  <w:style w:type="table" w:styleId="a9">
    <w:name w:val="Table Grid"/>
    <w:basedOn w:val="a1"/>
    <w:uiPriority w:val="59"/>
    <w:rsid w:val="005E5A2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Strong"/>
    <w:basedOn w:val="a0"/>
    <w:uiPriority w:val="22"/>
    <w:qFormat/>
    <w:rsid w:val="005E5A2F"/>
    <w:rPr>
      <w:b/>
      <w:bCs/>
    </w:rPr>
  </w:style>
  <w:style w:type="character" w:styleId="ab">
    <w:name w:val="Emphasis"/>
    <w:basedOn w:val="a0"/>
    <w:uiPriority w:val="20"/>
    <w:qFormat/>
    <w:rsid w:val="005E5A2F"/>
    <w:rPr>
      <w:i/>
      <w:iCs/>
    </w:rPr>
  </w:style>
  <w:style w:type="character" w:customStyle="1" w:styleId="1Char">
    <w:name w:val="标题 1 Char"/>
    <w:basedOn w:val="a0"/>
    <w:link w:val="1"/>
    <w:uiPriority w:val="9"/>
    <w:qFormat/>
    <w:rsid w:val="005E5A2F"/>
    <w:rPr>
      <w:b/>
      <w:bCs/>
      <w:kern w:val="44"/>
      <w:sz w:val="44"/>
      <w:szCs w:val="44"/>
    </w:rPr>
  </w:style>
  <w:style w:type="character" w:customStyle="1" w:styleId="2Char">
    <w:name w:val="标题 2 Char"/>
    <w:basedOn w:val="a0"/>
    <w:link w:val="2a"/>
    <w:uiPriority w:val="9"/>
    <w:qFormat/>
    <w:rsid w:val="005E5A2F"/>
    <w:rPr>
      <w:rFonts w:asciiTheme="majorHAnsi" w:eastAsiaTheme="majorEastAsia" w:hAnsiTheme="majorHAnsi" w:cstheme="majorBidi"/>
      <w:b/>
      <w:bCs/>
      <w:sz w:val="32"/>
      <w:szCs w:val="32"/>
    </w:rPr>
  </w:style>
  <w:style w:type="character" w:customStyle="1" w:styleId="3Char">
    <w:name w:val="标题 3 Char"/>
    <w:basedOn w:val="a0"/>
    <w:link w:val="32"/>
    <w:uiPriority w:val="9"/>
    <w:qFormat/>
    <w:rsid w:val="005E5A2F"/>
    <w:rPr>
      <w:b/>
      <w:bCs/>
      <w:sz w:val="32"/>
      <w:szCs w:val="32"/>
    </w:rPr>
  </w:style>
  <w:style w:type="character" w:customStyle="1" w:styleId="4Char">
    <w:name w:val="标题 4 Char"/>
    <w:basedOn w:val="a0"/>
    <w:link w:val="40"/>
    <w:uiPriority w:val="9"/>
    <w:semiHidden/>
    <w:qFormat/>
    <w:rsid w:val="005E5A2F"/>
    <w:rPr>
      <w:rFonts w:asciiTheme="majorHAnsi" w:eastAsiaTheme="majorEastAsia" w:hAnsiTheme="majorHAnsi" w:cstheme="majorBidi"/>
      <w:b/>
      <w:bCs/>
      <w:sz w:val="28"/>
      <w:szCs w:val="28"/>
    </w:rPr>
  </w:style>
  <w:style w:type="character" w:customStyle="1" w:styleId="5Char">
    <w:name w:val="标题 5 Char"/>
    <w:basedOn w:val="a0"/>
    <w:link w:val="50"/>
    <w:uiPriority w:val="9"/>
    <w:semiHidden/>
    <w:qFormat/>
    <w:rsid w:val="005E5A2F"/>
    <w:rPr>
      <w:b/>
      <w:bCs/>
      <w:sz w:val="28"/>
      <w:szCs w:val="28"/>
    </w:rPr>
  </w:style>
  <w:style w:type="character" w:customStyle="1" w:styleId="6Char">
    <w:name w:val="标题 6 Char"/>
    <w:basedOn w:val="a0"/>
    <w:link w:val="60"/>
    <w:uiPriority w:val="9"/>
    <w:semiHidden/>
    <w:qFormat/>
    <w:rsid w:val="005E5A2F"/>
    <w:rPr>
      <w:rFonts w:asciiTheme="majorHAnsi" w:eastAsiaTheme="majorEastAsia" w:hAnsiTheme="majorHAnsi" w:cstheme="majorBidi"/>
      <w:b/>
      <w:bCs/>
      <w:sz w:val="24"/>
      <w:szCs w:val="24"/>
    </w:rPr>
  </w:style>
  <w:style w:type="character" w:customStyle="1" w:styleId="7Char">
    <w:name w:val="标题 7 Char"/>
    <w:basedOn w:val="a0"/>
    <w:link w:val="70"/>
    <w:uiPriority w:val="9"/>
    <w:semiHidden/>
    <w:qFormat/>
    <w:rsid w:val="005E5A2F"/>
    <w:rPr>
      <w:b/>
      <w:bCs/>
      <w:sz w:val="24"/>
      <w:szCs w:val="24"/>
    </w:rPr>
  </w:style>
  <w:style w:type="character" w:customStyle="1" w:styleId="8Char">
    <w:name w:val="标题 8 Char"/>
    <w:basedOn w:val="a0"/>
    <w:link w:val="80"/>
    <w:uiPriority w:val="9"/>
    <w:semiHidden/>
    <w:qFormat/>
    <w:rsid w:val="005E5A2F"/>
    <w:rPr>
      <w:rFonts w:asciiTheme="majorHAnsi" w:eastAsiaTheme="majorEastAsia" w:hAnsiTheme="majorHAnsi" w:cstheme="majorBidi"/>
      <w:sz w:val="24"/>
      <w:szCs w:val="24"/>
    </w:rPr>
  </w:style>
  <w:style w:type="character" w:customStyle="1" w:styleId="9Char">
    <w:name w:val="标题 9 Char"/>
    <w:basedOn w:val="a0"/>
    <w:link w:val="90"/>
    <w:uiPriority w:val="9"/>
    <w:semiHidden/>
    <w:qFormat/>
    <w:rsid w:val="005E5A2F"/>
    <w:rPr>
      <w:rFonts w:asciiTheme="majorHAnsi" w:eastAsiaTheme="majorEastAsia" w:hAnsiTheme="majorHAnsi" w:cstheme="majorBidi"/>
      <w:szCs w:val="21"/>
    </w:rPr>
  </w:style>
  <w:style w:type="character" w:customStyle="1" w:styleId="Char3">
    <w:name w:val="标题 Char"/>
    <w:basedOn w:val="a0"/>
    <w:link w:val="a8"/>
    <w:uiPriority w:val="10"/>
    <w:qFormat/>
    <w:rsid w:val="005E5A2F"/>
    <w:rPr>
      <w:rFonts w:asciiTheme="majorHAnsi" w:eastAsia="宋体" w:hAnsiTheme="majorHAnsi" w:cstheme="majorBidi"/>
      <w:b/>
      <w:bCs/>
      <w:sz w:val="32"/>
      <w:szCs w:val="32"/>
    </w:rPr>
  </w:style>
  <w:style w:type="character" w:customStyle="1" w:styleId="Char2">
    <w:name w:val="副标题 Char"/>
    <w:basedOn w:val="a0"/>
    <w:link w:val="a7"/>
    <w:uiPriority w:val="11"/>
    <w:qFormat/>
    <w:rsid w:val="005E5A2F"/>
    <w:rPr>
      <w:rFonts w:asciiTheme="majorHAnsi" w:eastAsia="宋体" w:hAnsiTheme="majorHAnsi" w:cstheme="majorBidi"/>
      <w:b/>
      <w:bCs/>
      <w:kern w:val="28"/>
      <w:sz w:val="32"/>
      <w:szCs w:val="32"/>
    </w:rPr>
  </w:style>
  <w:style w:type="paragraph" w:styleId="ac">
    <w:name w:val="No Spacing"/>
    <w:link w:val="Char4"/>
    <w:uiPriority w:val="1"/>
    <w:qFormat/>
    <w:rsid w:val="005E5A2F"/>
    <w:pPr>
      <w:widowControl w:val="0"/>
      <w:ind w:left="641" w:hanging="357"/>
      <w:jc w:val="both"/>
    </w:pPr>
    <w:rPr>
      <w:kern w:val="2"/>
      <w:sz w:val="21"/>
      <w:szCs w:val="22"/>
    </w:rPr>
  </w:style>
  <w:style w:type="character" w:customStyle="1" w:styleId="Char4">
    <w:name w:val="无间隔 Char"/>
    <w:basedOn w:val="a0"/>
    <w:link w:val="ac"/>
    <w:uiPriority w:val="1"/>
    <w:qFormat/>
    <w:rsid w:val="005E5A2F"/>
  </w:style>
  <w:style w:type="paragraph" w:styleId="ad">
    <w:name w:val="List Paragraph"/>
    <w:basedOn w:val="a"/>
    <w:uiPriority w:val="34"/>
    <w:qFormat/>
    <w:rsid w:val="005E5A2F"/>
    <w:pPr>
      <w:ind w:firstLineChars="200" w:firstLine="420"/>
    </w:pPr>
  </w:style>
  <w:style w:type="paragraph" w:styleId="ae">
    <w:name w:val="Quote"/>
    <w:basedOn w:val="a"/>
    <w:next w:val="a"/>
    <w:link w:val="Char5"/>
    <w:uiPriority w:val="29"/>
    <w:qFormat/>
    <w:rsid w:val="005E5A2F"/>
    <w:rPr>
      <w:i/>
      <w:iCs/>
      <w:color w:val="000000" w:themeColor="text1"/>
    </w:rPr>
  </w:style>
  <w:style w:type="character" w:customStyle="1" w:styleId="Char5">
    <w:name w:val="引用 Char"/>
    <w:basedOn w:val="a0"/>
    <w:link w:val="ae"/>
    <w:uiPriority w:val="29"/>
    <w:qFormat/>
    <w:rsid w:val="005E5A2F"/>
    <w:rPr>
      <w:i/>
      <w:iCs/>
      <w:color w:val="000000" w:themeColor="text1"/>
    </w:rPr>
  </w:style>
  <w:style w:type="paragraph" w:styleId="af">
    <w:name w:val="Intense Quote"/>
    <w:basedOn w:val="a"/>
    <w:next w:val="a"/>
    <w:link w:val="Char6"/>
    <w:uiPriority w:val="30"/>
    <w:qFormat/>
    <w:rsid w:val="005E5A2F"/>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0"/>
    <w:link w:val="af"/>
    <w:uiPriority w:val="30"/>
    <w:qFormat/>
    <w:rsid w:val="005E5A2F"/>
    <w:rPr>
      <w:b/>
      <w:bCs/>
      <w:i/>
      <w:iCs/>
      <w:color w:val="4F81BD" w:themeColor="accent1"/>
    </w:rPr>
  </w:style>
  <w:style w:type="character" w:customStyle="1" w:styleId="1a">
    <w:name w:val="不明显强调1"/>
    <w:basedOn w:val="a0"/>
    <w:uiPriority w:val="19"/>
    <w:qFormat/>
    <w:rsid w:val="005E5A2F"/>
    <w:rPr>
      <w:i/>
      <w:iCs/>
      <w:color w:val="7F7F7F" w:themeColor="text1" w:themeTint="80"/>
    </w:rPr>
  </w:style>
  <w:style w:type="character" w:customStyle="1" w:styleId="1b">
    <w:name w:val="明显强调1"/>
    <w:basedOn w:val="a0"/>
    <w:uiPriority w:val="21"/>
    <w:qFormat/>
    <w:rsid w:val="005E5A2F"/>
    <w:rPr>
      <w:b/>
      <w:bCs/>
      <w:i/>
      <w:iCs/>
      <w:color w:val="4F81BD" w:themeColor="accent1"/>
    </w:rPr>
  </w:style>
  <w:style w:type="character" w:customStyle="1" w:styleId="1c">
    <w:name w:val="不明显参考1"/>
    <w:basedOn w:val="a0"/>
    <w:uiPriority w:val="31"/>
    <w:qFormat/>
    <w:rsid w:val="005E5A2F"/>
    <w:rPr>
      <w:smallCaps/>
      <w:color w:val="C0504D" w:themeColor="accent2"/>
      <w:u w:val="single"/>
    </w:rPr>
  </w:style>
  <w:style w:type="character" w:customStyle="1" w:styleId="1d">
    <w:name w:val="明显参考1"/>
    <w:basedOn w:val="a0"/>
    <w:uiPriority w:val="32"/>
    <w:qFormat/>
    <w:rsid w:val="005E5A2F"/>
    <w:rPr>
      <w:b/>
      <w:bCs/>
      <w:smallCaps/>
      <w:color w:val="C0504D" w:themeColor="accent2"/>
      <w:spacing w:val="5"/>
      <w:u w:val="single"/>
    </w:rPr>
  </w:style>
  <w:style w:type="character" w:customStyle="1" w:styleId="1e">
    <w:name w:val="书籍标题1"/>
    <w:basedOn w:val="a0"/>
    <w:uiPriority w:val="33"/>
    <w:qFormat/>
    <w:rsid w:val="005E5A2F"/>
    <w:rPr>
      <w:b/>
      <w:bCs/>
      <w:smallCaps/>
      <w:spacing w:val="5"/>
    </w:rPr>
  </w:style>
  <w:style w:type="paragraph" w:customStyle="1" w:styleId="TOC1">
    <w:name w:val="TOC 标题1"/>
    <w:basedOn w:val="1"/>
    <w:next w:val="a"/>
    <w:uiPriority w:val="39"/>
    <w:semiHidden/>
    <w:unhideWhenUsed/>
    <w:qFormat/>
    <w:rsid w:val="005E5A2F"/>
    <w:pPr>
      <w:outlineLvl w:val="9"/>
    </w:pPr>
  </w:style>
  <w:style w:type="paragraph" w:customStyle="1" w:styleId="1f">
    <w:name w:val="样式1"/>
    <w:basedOn w:val="a"/>
    <w:link w:val="1Char0"/>
    <w:qFormat/>
    <w:rsid w:val="005E5A2F"/>
  </w:style>
  <w:style w:type="character" w:customStyle="1" w:styleId="1Char0">
    <w:name w:val="样式1 Char"/>
    <w:basedOn w:val="a0"/>
    <w:link w:val="1f"/>
    <w:qFormat/>
    <w:rsid w:val="005E5A2F"/>
  </w:style>
  <w:style w:type="character" w:customStyle="1" w:styleId="Char1">
    <w:name w:val="页眉 Char"/>
    <w:basedOn w:val="a0"/>
    <w:link w:val="a6"/>
    <w:uiPriority w:val="99"/>
    <w:qFormat/>
    <w:rsid w:val="005E5A2F"/>
    <w:rPr>
      <w:sz w:val="18"/>
      <w:szCs w:val="18"/>
    </w:rPr>
  </w:style>
  <w:style w:type="character" w:customStyle="1" w:styleId="Char0">
    <w:name w:val="页脚 Char"/>
    <w:basedOn w:val="a0"/>
    <w:link w:val="a5"/>
    <w:uiPriority w:val="99"/>
    <w:qFormat/>
    <w:rsid w:val="005E5A2F"/>
    <w:rPr>
      <w:sz w:val="18"/>
      <w:szCs w:val="18"/>
    </w:rPr>
  </w:style>
  <w:style w:type="paragraph" w:customStyle="1" w:styleId="2">
    <w:name w:val="样式2"/>
    <w:basedOn w:val="1"/>
    <w:link w:val="2Char0"/>
    <w:qFormat/>
    <w:rsid w:val="005E5A2F"/>
    <w:pPr>
      <w:numPr>
        <w:numId w:val="1"/>
      </w:numPr>
    </w:pPr>
  </w:style>
  <w:style w:type="paragraph" w:customStyle="1" w:styleId="3">
    <w:name w:val="样式3"/>
    <w:basedOn w:val="1"/>
    <w:link w:val="3Char0"/>
    <w:qFormat/>
    <w:rsid w:val="005E5A2F"/>
    <w:pPr>
      <w:numPr>
        <w:numId w:val="2"/>
      </w:numPr>
    </w:pPr>
  </w:style>
  <w:style w:type="character" w:customStyle="1" w:styleId="2Char0">
    <w:name w:val="样式2 Char"/>
    <w:basedOn w:val="1Char"/>
    <w:link w:val="2"/>
    <w:rsid w:val="005E5A2F"/>
    <w:rPr>
      <w:b/>
      <w:bCs/>
      <w:kern w:val="44"/>
      <w:sz w:val="44"/>
      <w:szCs w:val="44"/>
    </w:rPr>
  </w:style>
  <w:style w:type="paragraph" w:customStyle="1" w:styleId="4">
    <w:name w:val="样式4"/>
    <w:basedOn w:val="1"/>
    <w:link w:val="4Char0"/>
    <w:qFormat/>
    <w:rsid w:val="005E5A2F"/>
    <w:pPr>
      <w:numPr>
        <w:numId w:val="3"/>
      </w:numPr>
    </w:pPr>
  </w:style>
  <w:style w:type="character" w:customStyle="1" w:styleId="3Char0">
    <w:name w:val="样式3 Char"/>
    <w:basedOn w:val="1Char"/>
    <w:link w:val="3"/>
    <w:rsid w:val="005E5A2F"/>
    <w:rPr>
      <w:b/>
      <w:bCs/>
      <w:kern w:val="44"/>
      <w:sz w:val="44"/>
      <w:szCs w:val="44"/>
    </w:rPr>
  </w:style>
  <w:style w:type="paragraph" w:customStyle="1" w:styleId="5">
    <w:name w:val="样式5"/>
    <w:basedOn w:val="1"/>
    <w:link w:val="5Char0"/>
    <w:qFormat/>
    <w:rsid w:val="005E5A2F"/>
    <w:pPr>
      <w:numPr>
        <w:numId w:val="4"/>
      </w:numPr>
    </w:pPr>
  </w:style>
  <w:style w:type="character" w:customStyle="1" w:styleId="4Char0">
    <w:name w:val="样式4 Char"/>
    <w:basedOn w:val="1Char"/>
    <w:link w:val="4"/>
    <w:rsid w:val="005E5A2F"/>
    <w:rPr>
      <w:b/>
      <w:bCs/>
      <w:kern w:val="44"/>
      <w:sz w:val="44"/>
      <w:szCs w:val="44"/>
    </w:rPr>
  </w:style>
  <w:style w:type="paragraph" w:customStyle="1" w:styleId="6">
    <w:name w:val="样式6"/>
    <w:basedOn w:val="1"/>
    <w:link w:val="6Char0"/>
    <w:qFormat/>
    <w:rsid w:val="005E5A2F"/>
    <w:pPr>
      <w:numPr>
        <w:numId w:val="5"/>
      </w:numPr>
    </w:pPr>
  </w:style>
  <w:style w:type="character" w:customStyle="1" w:styleId="5Char0">
    <w:name w:val="样式5 Char"/>
    <w:basedOn w:val="1Char"/>
    <w:link w:val="5"/>
    <w:rsid w:val="005E5A2F"/>
    <w:rPr>
      <w:b/>
      <w:bCs/>
      <w:kern w:val="44"/>
      <w:sz w:val="44"/>
      <w:szCs w:val="44"/>
    </w:rPr>
  </w:style>
  <w:style w:type="paragraph" w:customStyle="1" w:styleId="7">
    <w:name w:val="样式7"/>
    <w:basedOn w:val="1"/>
    <w:link w:val="7Char0"/>
    <w:qFormat/>
    <w:rsid w:val="005E5A2F"/>
    <w:pPr>
      <w:numPr>
        <w:numId w:val="6"/>
      </w:numPr>
    </w:pPr>
  </w:style>
  <w:style w:type="character" w:customStyle="1" w:styleId="6Char0">
    <w:name w:val="样式6 Char"/>
    <w:basedOn w:val="1Char"/>
    <w:link w:val="6"/>
    <w:rsid w:val="005E5A2F"/>
    <w:rPr>
      <w:b/>
      <w:bCs/>
      <w:kern w:val="44"/>
      <w:sz w:val="44"/>
      <w:szCs w:val="44"/>
    </w:rPr>
  </w:style>
  <w:style w:type="paragraph" w:customStyle="1" w:styleId="8">
    <w:name w:val="样式8"/>
    <w:basedOn w:val="2a"/>
    <w:link w:val="8Char0"/>
    <w:qFormat/>
    <w:rsid w:val="005E5A2F"/>
    <w:pPr>
      <w:numPr>
        <w:numId w:val="7"/>
      </w:numPr>
    </w:pPr>
  </w:style>
  <w:style w:type="character" w:customStyle="1" w:styleId="7Char0">
    <w:name w:val="样式7 Char"/>
    <w:basedOn w:val="1Char"/>
    <w:link w:val="7"/>
    <w:rsid w:val="005E5A2F"/>
    <w:rPr>
      <w:b/>
      <w:bCs/>
      <w:kern w:val="44"/>
      <w:sz w:val="44"/>
      <w:szCs w:val="44"/>
    </w:rPr>
  </w:style>
  <w:style w:type="paragraph" w:customStyle="1" w:styleId="9">
    <w:name w:val="样式9"/>
    <w:basedOn w:val="2a"/>
    <w:link w:val="9Char0"/>
    <w:qFormat/>
    <w:rsid w:val="005E5A2F"/>
    <w:pPr>
      <w:numPr>
        <w:numId w:val="8"/>
      </w:numPr>
    </w:pPr>
  </w:style>
  <w:style w:type="character" w:customStyle="1" w:styleId="8Char0">
    <w:name w:val="样式8 Char"/>
    <w:basedOn w:val="2Char"/>
    <w:link w:val="8"/>
    <w:rsid w:val="005E5A2F"/>
    <w:rPr>
      <w:rFonts w:asciiTheme="majorHAnsi" w:eastAsiaTheme="majorEastAsia" w:hAnsiTheme="majorHAnsi" w:cstheme="majorBidi"/>
      <w:b/>
      <w:bCs/>
      <w:sz w:val="32"/>
      <w:szCs w:val="32"/>
    </w:rPr>
  </w:style>
  <w:style w:type="paragraph" w:customStyle="1" w:styleId="10">
    <w:name w:val="样式10"/>
    <w:basedOn w:val="2a"/>
    <w:link w:val="10Char"/>
    <w:qFormat/>
    <w:rsid w:val="005E5A2F"/>
    <w:pPr>
      <w:numPr>
        <w:numId w:val="9"/>
      </w:numPr>
    </w:pPr>
  </w:style>
  <w:style w:type="character" w:customStyle="1" w:styleId="9Char0">
    <w:name w:val="样式9 Char"/>
    <w:basedOn w:val="2Char"/>
    <w:link w:val="9"/>
    <w:rsid w:val="005E5A2F"/>
    <w:rPr>
      <w:rFonts w:asciiTheme="majorHAnsi" w:eastAsiaTheme="majorEastAsia" w:hAnsiTheme="majorHAnsi" w:cstheme="majorBidi"/>
      <w:b/>
      <w:bCs/>
      <w:sz w:val="32"/>
      <w:szCs w:val="32"/>
    </w:rPr>
  </w:style>
  <w:style w:type="paragraph" w:customStyle="1" w:styleId="11">
    <w:name w:val="样式11"/>
    <w:basedOn w:val="2a"/>
    <w:link w:val="11Char"/>
    <w:qFormat/>
    <w:rsid w:val="005E5A2F"/>
    <w:pPr>
      <w:numPr>
        <w:numId w:val="10"/>
      </w:numPr>
    </w:pPr>
  </w:style>
  <w:style w:type="character" w:customStyle="1" w:styleId="10Char">
    <w:name w:val="样式10 Char"/>
    <w:basedOn w:val="2Char"/>
    <w:link w:val="10"/>
    <w:rsid w:val="005E5A2F"/>
    <w:rPr>
      <w:rFonts w:asciiTheme="majorHAnsi" w:eastAsiaTheme="majorEastAsia" w:hAnsiTheme="majorHAnsi" w:cstheme="majorBidi"/>
      <w:b/>
      <w:bCs/>
      <w:sz w:val="32"/>
      <w:szCs w:val="32"/>
    </w:rPr>
  </w:style>
  <w:style w:type="paragraph" w:customStyle="1" w:styleId="12">
    <w:name w:val="样式12"/>
    <w:basedOn w:val="2a"/>
    <w:link w:val="12Char"/>
    <w:qFormat/>
    <w:rsid w:val="005E5A2F"/>
    <w:pPr>
      <w:numPr>
        <w:numId w:val="11"/>
      </w:numPr>
    </w:pPr>
  </w:style>
  <w:style w:type="character" w:customStyle="1" w:styleId="11Char">
    <w:name w:val="样式11 Char"/>
    <w:basedOn w:val="2Char"/>
    <w:link w:val="11"/>
    <w:rsid w:val="005E5A2F"/>
    <w:rPr>
      <w:rFonts w:asciiTheme="majorHAnsi" w:eastAsiaTheme="majorEastAsia" w:hAnsiTheme="majorHAnsi" w:cstheme="majorBidi"/>
      <w:b/>
      <w:bCs/>
      <w:sz w:val="32"/>
      <w:szCs w:val="32"/>
    </w:rPr>
  </w:style>
  <w:style w:type="paragraph" w:customStyle="1" w:styleId="13">
    <w:name w:val="样式13"/>
    <w:basedOn w:val="2a"/>
    <w:link w:val="13Char"/>
    <w:qFormat/>
    <w:rsid w:val="005E5A2F"/>
    <w:pPr>
      <w:numPr>
        <w:numId w:val="12"/>
      </w:numPr>
    </w:pPr>
  </w:style>
  <w:style w:type="character" w:customStyle="1" w:styleId="12Char">
    <w:name w:val="样式12 Char"/>
    <w:basedOn w:val="2Char"/>
    <w:link w:val="12"/>
    <w:rsid w:val="005E5A2F"/>
    <w:rPr>
      <w:rFonts w:asciiTheme="majorHAnsi" w:eastAsiaTheme="majorEastAsia" w:hAnsiTheme="majorHAnsi" w:cstheme="majorBidi"/>
      <w:b/>
      <w:bCs/>
      <w:sz w:val="32"/>
      <w:szCs w:val="32"/>
    </w:rPr>
  </w:style>
  <w:style w:type="paragraph" w:customStyle="1" w:styleId="14">
    <w:name w:val="样式14"/>
    <w:basedOn w:val="32"/>
    <w:link w:val="14Char"/>
    <w:qFormat/>
    <w:rsid w:val="005E5A2F"/>
    <w:pPr>
      <w:numPr>
        <w:numId w:val="13"/>
      </w:numPr>
    </w:pPr>
  </w:style>
  <w:style w:type="character" w:customStyle="1" w:styleId="13Char">
    <w:name w:val="样式13 Char"/>
    <w:basedOn w:val="2Char"/>
    <w:link w:val="13"/>
    <w:rsid w:val="005E5A2F"/>
    <w:rPr>
      <w:rFonts w:asciiTheme="majorHAnsi" w:eastAsiaTheme="majorEastAsia" w:hAnsiTheme="majorHAnsi" w:cstheme="majorBidi"/>
      <w:b/>
      <w:bCs/>
      <w:sz w:val="32"/>
      <w:szCs w:val="32"/>
    </w:rPr>
  </w:style>
  <w:style w:type="paragraph" w:customStyle="1" w:styleId="15">
    <w:name w:val="样式15"/>
    <w:basedOn w:val="32"/>
    <w:link w:val="15Char"/>
    <w:qFormat/>
    <w:rsid w:val="005E5A2F"/>
    <w:pPr>
      <w:numPr>
        <w:numId w:val="14"/>
      </w:numPr>
    </w:pPr>
  </w:style>
  <w:style w:type="character" w:customStyle="1" w:styleId="14Char">
    <w:name w:val="样式14 Char"/>
    <w:basedOn w:val="3Char"/>
    <w:link w:val="14"/>
    <w:rsid w:val="005E5A2F"/>
    <w:rPr>
      <w:b/>
      <w:bCs/>
      <w:sz w:val="32"/>
      <w:szCs w:val="32"/>
    </w:rPr>
  </w:style>
  <w:style w:type="paragraph" w:customStyle="1" w:styleId="16">
    <w:name w:val="样式16"/>
    <w:basedOn w:val="32"/>
    <w:link w:val="16Char"/>
    <w:qFormat/>
    <w:rsid w:val="005E5A2F"/>
    <w:pPr>
      <w:numPr>
        <w:numId w:val="15"/>
      </w:numPr>
    </w:pPr>
  </w:style>
  <w:style w:type="character" w:customStyle="1" w:styleId="15Char">
    <w:name w:val="样式15 Char"/>
    <w:basedOn w:val="3Char"/>
    <w:link w:val="15"/>
    <w:rsid w:val="005E5A2F"/>
    <w:rPr>
      <w:b/>
      <w:bCs/>
      <w:sz w:val="32"/>
      <w:szCs w:val="32"/>
    </w:rPr>
  </w:style>
  <w:style w:type="paragraph" w:customStyle="1" w:styleId="17">
    <w:name w:val="样式17"/>
    <w:basedOn w:val="32"/>
    <w:link w:val="17Char"/>
    <w:qFormat/>
    <w:rsid w:val="005E5A2F"/>
    <w:pPr>
      <w:numPr>
        <w:numId w:val="16"/>
      </w:numPr>
    </w:pPr>
  </w:style>
  <w:style w:type="character" w:customStyle="1" w:styleId="16Char">
    <w:name w:val="样式16 Char"/>
    <w:basedOn w:val="3Char"/>
    <w:link w:val="16"/>
    <w:rsid w:val="005E5A2F"/>
    <w:rPr>
      <w:b/>
      <w:bCs/>
      <w:sz w:val="32"/>
      <w:szCs w:val="32"/>
    </w:rPr>
  </w:style>
  <w:style w:type="paragraph" w:customStyle="1" w:styleId="18">
    <w:name w:val="样式18"/>
    <w:basedOn w:val="32"/>
    <w:link w:val="18Char"/>
    <w:qFormat/>
    <w:rsid w:val="005E5A2F"/>
    <w:pPr>
      <w:numPr>
        <w:numId w:val="17"/>
      </w:numPr>
    </w:pPr>
  </w:style>
  <w:style w:type="character" w:customStyle="1" w:styleId="17Char">
    <w:name w:val="样式17 Char"/>
    <w:basedOn w:val="3Char"/>
    <w:link w:val="17"/>
    <w:rsid w:val="005E5A2F"/>
    <w:rPr>
      <w:b/>
      <w:bCs/>
      <w:sz w:val="32"/>
      <w:szCs w:val="32"/>
    </w:rPr>
  </w:style>
  <w:style w:type="paragraph" w:customStyle="1" w:styleId="19">
    <w:name w:val="样式19"/>
    <w:basedOn w:val="32"/>
    <w:link w:val="19Char"/>
    <w:qFormat/>
    <w:rsid w:val="005E5A2F"/>
    <w:pPr>
      <w:numPr>
        <w:numId w:val="18"/>
      </w:numPr>
    </w:pPr>
  </w:style>
  <w:style w:type="character" w:customStyle="1" w:styleId="18Char">
    <w:name w:val="样式18 Char"/>
    <w:basedOn w:val="3Char"/>
    <w:link w:val="18"/>
    <w:rsid w:val="005E5A2F"/>
    <w:rPr>
      <w:b/>
      <w:bCs/>
      <w:sz w:val="32"/>
      <w:szCs w:val="32"/>
    </w:rPr>
  </w:style>
  <w:style w:type="paragraph" w:customStyle="1" w:styleId="20">
    <w:name w:val="样式20"/>
    <w:basedOn w:val="40"/>
    <w:link w:val="20Char"/>
    <w:qFormat/>
    <w:rsid w:val="005E5A2F"/>
    <w:pPr>
      <w:numPr>
        <w:numId w:val="19"/>
      </w:numPr>
    </w:pPr>
  </w:style>
  <w:style w:type="character" w:customStyle="1" w:styleId="19Char">
    <w:name w:val="样式19 Char"/>
    <w:basedOn w:val="3Char"/>
    <w:link w:val="19"/>
    <w:rsid w:val="005E5A2F"/>
    <w:rPr>
      <w:b/>
      <w:bCs/>
      <w:sz w:val="32"/>
      <w:szCs w:val="32"/>
    </w:rPr>
  </w:style>
  <w:style w:type="paragraph" w:customStyle="1" w:styleId="21">
    <w:name w:val="样式21"/>
    <w:basedOn w:val="40"/>
    <w:link w:val="21Char"/>
    <w:qFormat/>
    <w:rsid w:val="005E5A2F"/>
    <w:pPr>
      <w:numPr>
        <w:numId w:val="20"/>
      </w:numPr>
    </w:pPr>
  </w:style>
  <w:style w:type="character" w:customStyle="1" w:styleId="20Char">
    <w:name w:val="样式20 Char"/>
    <w:basedOn w:val="4Char"/>
    <w:link w:val="20"/>
    <w:rsid w:val="005E5A2F"/>
    <w:rPr>
      <w:rFonts w:asciiTheme="majorHAnsi" w:eastAsiaTheme="majorEastAsia" w:hAnsiTheme="majorHAnsi" w:cstheme="majorBidi"/>
      <w:b/>
      <w:bCs/>
      <w:sz w:val="28"/>
      <w:szCs w:val="28"/>
    </w:rPr>
  </w:style>
  <w:style w:type="paragraph" w:customStyle="1" w:styleId="22">
    <w:name w:val="样式22"/>
    <w:basedOn w:val="40"/>
    <w:link w:val="22Char"/>
    <w:qFormat/>
    <w:rsid w:val="005E5A2F"/>
    <w:pPr>
      <w:numPr>
        <w:numId w:val="21"/>
      </w:numPr>
    </w:pPr>
  </w:style>
  <w:style w:type="character" w:customStyle="1" w:styleId="21Char">
    <w:name w:val="样式21 Char"/>
    <w:basedOn w:val="4Char"/>
    <w:link w:val="21"/>
    <w:rsid w:val="005E5A2F"/>
    <w:rPr>
      <w:rFonts w:asciiTheme="majorHAnsi" w:eastAsiaTheme="majorEastAsia" w:hAnsiTheme="majorHAnsi" w:cstheme="majorBidi"/>
      <w:b/>
      <w:bCs/>
      <w:sz w:val="28"/>
      <w:szCs w:val="28"/>
    </w:rPr>
  </w:style>
  <w:style w:type="paragraph" w:customStyle="1" w:styleId="23">
    <w:name w:val="样式23"/>
    <w:basedOn w:val="40"/>
    <w:link w:val="23Char"/>
    <w:qFormat/>
    <w:rsid w:val="005E5A2F"/>
    <w:pPr>
      <w:numPr>
        <w:numId w:val="22"/>
      </w:numPr>
    </w:pPr>
  </w:style>
  <w:style w:type="character" w:customStyle="1" w:styleId="22Char">
    <w:name w:val="样式22 Char"/>
    <w:basedOn w:val="4Char"/>
    <w:link w:val="22"/>
    <w:rsid w:val="005E5A2F"/>
    <w:rPr>
      <w:rFonts w:asciiTheme="majorHAnsi" w:eastAsiaTheme="majorEastAsia" w:hAnsiTheme="majorHAnsi" w:cstheme="majorBidi"/>
      <w:b/>
      <w:bCs/>
      <w:sz w:val="28"/>
      <w:szCs w:val="28"/>
    </w:rPr>
  </w:style>
  <w:style w:type="paragraph" w:customStyle="1" w:styleId="24">
    <w:name w:val="样式24"/>
    <w:basedOn w:val="40"/>
    <w:link w:val="24Char"/>
    <w:qFormat/>
    <w:rsid w:val="005E5A2F"/>
    <w:pPr>
      <w:numPr>
        <w:numId w:val="23"/>
      </w:numPr>
    </w:pPr>
  </w:style>
  <w:style w:type="character" w:customStyle="1" w:styleId="23Char">
    <w:name w:val="样式23 Char"/>
    <w:basedOn w:val="4Char"/>
    <w:link w:val="23"/>
    <w:rsid w:val="005E5A2F"/>
    <w:rPr>
      <w:rFonts w:asciiTheme="majorHAnsi" w:eastAsiaTheme="majorEastAsia" w:hAnsiTheme="majorHAnsi" w:cstheme="majorBidi"/>
      <w:b/>
      <w:bCs/>
      <w:sz w:val="28"/>
      <w:szCs w:val="28"/>
    </w:rPr>
  </w:style>
  <w:style w:type="paragraph" w:customStyle="1" w:styleId="25">
    <w:name w:val="样式25"/>
    <w:basedOn w:val="40"/>
    <w:link w:val="25Char"/>
    <w:qFormat/>
    <w:rsid w:val="005E5A2F"/>
    <w:pPr>
      <w:numPr>
        <w:numId w:val="24"/>
      </w:numPr>
    </w:pPr>
  </w:style>
  <w:style w:type="character" w:customStyle="1" w:styleId="24Char">
    <w:name w:val="样式24 Char"/>
    <w:basedOn w:val="4Char"/>
    <w:link w:val="24"/>
    <w:rsid w:val="005E5A2F"/>
    <w:rPr>
      <w:rFonts w:asciiTheme="majorHAnsi" w:eastAsiaTheme="majorEastAsia" w:hAnsiTheme="majorHAnsi" w:cstheme="majorBidi"/>
      <w:b/>
      <w:bCs/>
      <w:sz w:val="28"/>
      <w:szCs w:val="28"/>
    </w:rPr>
  </w:style>
  <w:style w:type="paragraph" w:customStyle="1" w:styleId="26">
    <w:name w:val="样式26"/>
    <w:basedOn w:val="50"/>
    <w:link w:val="26Char"/>
    <w:qFormat/>
    <w:rsid w:val="005E5A2F"/>
    <w:pPr>
      <w:numPr>
        <w:numId w:val="25"/>
      </w:numPr>
    </w:pPr>
  </w:style>
  <w:style w:type="character" w:customStyle="1" w:styleId="25Char">
    <w:name w:val="样式25 Char"/>
    <w:basedOn w:val="4Char"/>
    <w:link w:val="25"/>
    <w:rsid w:val="005E5A2F"/>
    <w:rPr>
      <w:rFonts w:asciiTheme="majorHAnsi" w:eastAsiaTheme="majorEastAsia" w:hAnsiTheme="majorHAnsi" w:cstheme="majorBidi"/>
      <w:b/>
      <w:bCs/>
      <w:sz w:val="28"/>
      <w:szCs w:val="28"/>
    </w:rPr>
  </w:style>
  <w:style w:type="paragraph" w:customStyle="1" w:styleId="27">
    <w:name w:val="样式27"/>
    <w:basedOn w:val="50"/>
    <w:link w:val="27Char"/>
    <w:qFormat/>
    <w:rsid w:val="005E5A2F"/>
    <w:pPr>
      <w:numPr>
        <w:numId w:val="26"/>
      </w:numPr>
    </w:pPr>
  </w:style>
  <w:style w:type="character" w:customStyle="1" w:styleId="26Char">
    <w:name w:val="样式26 Char"/>
    <w:basedOn w:val="5Char"/>
    <w:link w:val="26"/>
    <w:rsid w:val="005E5A2F"/>
    <w:rPr>
      <w:b/>
      <w:bCs/>
      <w:sz w:val="28"/>
      <w:szCs w:val="28"/>
    </w:rPr>
  </w:style>
  <w:style w:type="paragraph" w:customStyle="1" w:styleId="28">
    <w:name w:val="样式28"/>
    <w:basedOn w:val="50"/>
    <w:link w:val="28Char"/>
    <w:qFormat/>
    <w:rsid w:val="005E5A2F"/>
    <w:pPr>
      <w:numPr>
        <w:numId w:val="27"/>
      </w:numPr>
    </w:pPr>
  </w:style>
  <w:style w:type="character" w:customStyle="1" w:styleId="27Char">
    <w:name w:val="样式27 Char"/>
    <w:basedOn w:val="5Char"/>
    <w:link w:val="27"/>
    <w:rsid w:val="005E5A2F"/>
    <w:rPr>
      <w:b/>
      <w:bCs/>
      <w:sz w:val="28"/>
      <w:szCs w:val="28"/>
    </w:rPr>
  </w:style>
  <w:style w:type="paragraph" w:customStyle="1" w:styleId="29">
    <w:name w:val="样式29"/>
    <w:basedOn w:val="50"/>
    <w:link w:val="29Char"/>
    <w:qFormat/>
    <w:rsid w:val="005E5A2F"/>
    <w:pPr>
      <w:numPr>
        <w:numId w:val="28"/>
      </w:numPr>
    </w:pPr>
  </w:style>
  <w:style w:type="character" w:customStyle="1" w:styleId="28Char">
    <w:name w:val="样式28 Char"/>
    <w:basedOn w:val="5Char"/>
    <w:link w:val="28"/>
    <w:rsid w:val="005E5A2F"/>
    <w:rPr>
      <w:b/>
      <w:bCs/>
      <w:sz w:val="28"/>
      <w:szCs w:val="28"/>
    </w:rPr>
  </w:style>
  <w:style w:type="paragraph" w:customStyle="1" w:styleId="30">
    <w:name w:val="样式30"/>
    <w:basedOn w:val="50"/>
    <w:link w:val="30Char"/>
    <w:qFormat/>
    <w:rsid w:val="005E5A2F"/>
    <w:pPr>
      <w:numPr>
        <w:numId w:val="29"/>
      </w:numPr>
    </w:pPr>
  </w:style>
  <w:style w:type="character" w:customStyle="1" w:styleId="29Char">
    <w:name w:val="样式29 Char"/>
    <w:basedOn w:val="5Char"/>
    <w:link w:val="29"/>
    <w:rsid w:val="005E5A2F"/>
    <w:rPr>
      <w:b/>
      <w:bCs/>
      <w:sz w:val="28"/>
      <w:szCs w:val="28"/>
    </w:rPr>
  </w:style>
  <w:style w:type="paragraph" w:customStyle="1" w:styleId="31">
    <w:name w:val="样式31"/>
    <w:basedOn w:val="50"/>
    <w:link w:val="31Char"/>
    <w:qFormat/>
    <w:rsid w:val="005E5A2F"/>
    <w:pPr>
      <w:numPr>
        <w:numId w:val="30"/>
      </w:numPr>
    </w:pPr>
  </w:style>
  <w:style w:type="character" w:customStyle="1" w:styleId="30Char">
    <w:name w:val="样式30 Char"/>
    <w:basedOn w:val="5Char"/>
    <w:link w:val="30"/>
    <w:rsid w:val="005E5A2F"/>
    <w:rPr>
      <w:b/>
      <w:bCs/>
      <w:sz w:val="28"/>
      <w:szCs w:val="28"/>
    </w:rPr>
  </w:style>
  <w:style w:type="character" w:customStyle="1" w:styleId="31Char">
    <w:name w:val="样式31 Char"/>
    <w:basedOn w:val="5Char"/>
    <w:link w:val="31"/>
    <w:rsid w:val="005E5A2F"/>
    <w:rPr>
      <w:b/>
      <w:bCs/>
      <w:sz w:val="28"/>
      <w:szCs w:val="28"/>
    </w:rPr>
  </w:style>
  <w:style w:type="character" w:customStyle="1" w:styleId="Char">
    <w:name w:val="批注框文本 Char"/>
    <w:basedOn w:val="a0"/>
    <w:link w:val="a4"/>
    <w:uiPriority w:val="99"/>
    <w:semiHidden/>
    <w:rsid w:val="005E5A2F"/>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2079</Words>
  <Characters>11856</Characters>
  <Application>Microsoft Office Word</Application>
  <DocSecurity>0</DocSecurity>
  <Lines>98</Lines>
  <Paragraphs>27</Paragraphs>
  <ScaleCrop>false</ScaleCrop>
  <Company>Lenovo</Company>
  <LinksUpToDate>false</LinksUpToDate>
  <CharactersWithSpaces>13908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Generated by OpenXML4J</dc:creator>
  <cp:lastModifiedBy>郭蔚婷</cp:lastModifiedBy>
  <cp:revision>4</cp:revision>
  <cp:lastPrinted>2019-07-15T06:21:00Z</cp:lastPrinted>
  <dcterms:created xsi:type="dcterms:W3CDTF">2019-07-15T08:36:00Z</dcterms:created>
  <dcterms:modified xsi:type="dcterms:W3CDTF">2019-08-08T03:01:00Z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