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5AEE8">
      <w:pPr>
        <w:rPr>
          <w:rFonts w:hint="eastAsia" w:ascii="黑体" w:hAnsi="黑体" w:eastAsia="黑体"/>
          <w:sz w:val="32"/>
          <w:szCs w:val="32"/>
          <w:u w:val="single"/>
        </w:rPr>
      </w:pPr>
      <w:r>
        <w:rPr>
          <w:rFonts w:hint="eastAsia" w:ascii="黑体" w:hAnsi="黑体" w:eastAsia="黑体"/>
          <w:sz w:val="32"/>
          <w:szCs w:val="32"/>
        </w:rPr>
        <w:t>附件1</w:t>
      </w:r>
    </w:p>
    <w:p w14:paraId="5EFF993E">
      <w:pPr>
        <w:spacing w:after="0" w:line="700" w:lineRule="exact"/>
        <w:jc w:val="center"/>
        <w:rPr>
          <w:rFonts w:hint="eastAsia" w:ascii="方正小标宋简体" w:hAnsi="方正小标宋简体" w:eastAsia="方正小标宋简体"/>
          <w:sz w:val="44"/>
          <w:szCs w:val="44"/>
        </w:rPr>
      </w:pPr>
    </w:p>
    <w:p w14:paraId="14E17734">
      <w:pPr>
        <w:spacing w:after="0" w:line="700"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2026年度上海市高新视听内容产业发展</w:t>
      </w:r>
    </w:p>
    <w:p w14:paraId="28A6B47F">
      <w:pPr>
        <w:spacing w:after="0" w:line="70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rPr>
        <w:t>经费项目申报指南</w:t>
      </w:r>
    </w:p>
    <w:p w14:paraId="1E67453B">
      <w:pPr>
        <w:spacing w:after="0" w:line="580" w:lineRule="exact"/>
        <w:jc w:val="center"/>
        <w:rPr>
          <w:rFonts w:hint="eastAsia" w:ascii="楷体_GB2312" w:hAnsi="方正小标宋简体" w:eastAsia="楷体_GB2312"/>
          <w:sz w:val="32"/>
          <w:szCs w:val="32"/>
        </w:rPr>
      </w:pPr>
    </w:p>
    <w:p w14:paraId="7AD79AC8">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黑体" w:eastAsia="仿宋_GB2312"/>
          <w:sz w:val="32"/>
          <w:szCs w:val="32"/>
        </w:rPr>
      </w:pPr>
      <w:r>
        <w:rPr>
          <w:rFonts w:hint="eastAsia" w:ascii="仿宋_GB2312" w:eastAsia="仿宋_GB2312"/>
          <w:sz w:val="32"/>
          <w:szCs w:val="32"/>
        </w:rPr>
        <w:t>为全面贯彻落实《“中国（上海）超高清先锋行动计划”合作备忘录》《上海市超高清视听产业发展行动方案》等文件精神，</w:t>
      </w:r>
      <w:r>
        <w:rPr>
          <w:rFonts w:hint="eastAsia" w:ascii="仿宋_GB2312" w:hAnsi="黑体" w:eastAsia="仿宋_GB2312"/>
          <w:sz w:val="32"/>
          <w:szCs w:val="32"/>
        </w:rPr>
        <w:t>加快推动上海超高清视频服务规模化常态化发展，提升数字内容制作工业化水平，促进高新视听创新应用落地，根据《上海市高新视听内容产业发展经费使用管理办法（试行）》，结合工作实际，制定本《申报指南》。</w:t>
      </w:r>
    </w:p>
    <w:p w14:paraId="3C59ED42">
      <w:pPr>
        <w:spacing w:after="0" w:line="580" w:lineRule="exact"/>
        <w:ind w:firstLine="640" w:firstLineChars="200"/>
        <w:jc w:val="both"/>
        <w:rPr>
          <w:rFonts w:hint="eastAsia" w:ascii="黑体" w:hAnsi="黑体" w:eastAsia="黑体"/>
          <w:sz w:val="32"/>
          <w:szCs w:val="32"/>
        </w:rPr>
      </w:pPr>
      <w:r>
        <w:rPr>
          <w:rFonts w:hint="eastAsia" w:ascii="黑体" w:hAnsi="黑体" w:eastAsia="黑体"/>
          <w:sz w:val="32"/>
          <w:szCs w:val="32"/>
        </w:rPr>
        <w:t>一、支持重点</w:t>
      </w:r>
    </w:p>
    <w:p w14:paraId="60EFC787">
      <w:pPr>
        <w:spacing w:after="0" w:line="580" w:lineRule="exact"/>
        <w:ind w:firstLine="640" w:firstLineChars="200"/>
        <w:jc w:val="both"/>
        <w:rPr>
          <w:rFonts w:hint="eastAsia" w:ascii="楷体_GB2312" w:hAnsi="黑体" w:eastAsia="楷体_GB2312"/>
          <w:sz w:val="32"/>
          <w:szCs w:val="32"/>
        </w:rPr>
      </w:pPr>
      <w:r>
        <w:rPr>
          <w:rFonts w:hint="eastAsia" w:ascii="楷体_GB2312" w:eastAsia="楷体_GB2312"/>
          <w:sz w:val="32"/>
          <w:szCs w:val="32"/>
        </w:rPr>
        <w:t>（一）</w:t>
      </w:r>
      <w:bookmarkStart w:id="0" w:name="OLE_LINK6"/>
      <w:r>
        <w:rPr>
          <w:rFonts w:hint="eastAsia" w:ascii="楷体_GB2312" w:eastAsia="楷体_GB2312"/>
          <w:sz w:val="32"/>
          <w:szCs w:val="32"/>
        </w:rPr>
        <w:t>支持</w:t>
      </w:r>
      <w:r>
        <w:rPr>
          <w:rFonts w:hint="eastAsia" w:ascii="楷体_GB2312" w:hAnsi="黑体" w:eastAsia="楷体_GB2312"/>
          <w:sz w:val="32"/>
          <w:szCs w:val="32"/>
        </w:rPr>
        <w:t>超高清技术在内容制作领域应用</w:t>
      </w:r>
      <w:bookmarkEnd w:id="0"/>
    </w:p>
    <w:p w14:paraId="71168BDF">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1.支持内容</w:t>
      </w:r>
    </w:p>
    <w:p w14:paraId="0900D46A">
      <w:pPr>
        <w:spacing w:after="0" w:line="580" w:lineRule="exact"/>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rPr>
        <w:t>支持</w:t>
      </w:r>
      <w:r>
        <w:rPr>
          <w:rFonts w:ascii="仿宋_GB2312" w:hAnsi="黑体" w:eastAsia="仿宋_GB2312"/>
          <w:sz w:val="32"/>
          <w:szCs w:val="32"/>
        </w:rPr>
        <w:t>使用</w:t>
      </w:r>
      <w:r>
        <w:rPr>
          <w:rFonts w:hint="eastAsia" w:ascii="仿宋_GB2312" w:hAnsi="黑体" w:eastAsia="仿宋_GB2312"/>
          <w:sz w:val="32"/>
          <w:szCs w:val="32"/>
        </w:rPr>
        <w:t>4K</w:t>
      </w:r>
      <w:r>
        <w:rPr>
          <w:rFonts w:ascii="仿宋_GB2312" w:hAnsi="黑体" w:eastAsia="仿宋_GB2312"/>
          <w:sz w:val="32"/>
          <w:szCs w:val="32"/>
        </w:rPr>
        <w:t>超高清技术</w:t>
      </w:r>
      <w:r>
        <w:rPr>
          <w:rFonts w:hint="eastAsia" w:ascii="仿宋_GB2312" w:hAnsi="黑体" w:eastAsia="仿宋_GB2312"/>
          <w:sz w:val="32"/>
          <w:szCs w:val="32"/>
        </w:rPr>
        <w:t>拍摄</w:t>
      </w:r>
      <w:r>
        <w:rPr>
          <w:rFonts w:ascii="仿宋_GB2312" w:hAnsi="黑体" w:eastAsia="仿宋_GB2312"/>
          <w:sz w:val="32"/>
          <w:szCs w:val="32"/>
        </w:rPr>
        <w:t>制作电视剧、网络剧、纪录片、动画片、体育赛事、综艺</w:t>
      </w:r>
      <w:r>
        <w:rPr>
          <w:rFonts w:hint="eastAsia" w:ascii="仿宋_GB2312" w:hAnsi="黑体" w:eastAsia="仿宋_GB2312"/>
          <w:sz w:val="32"/>
          <w:szCs w:val="32"/>
        </w:rPr>
        <w:t>、新闻、专题片</w:t>
      </w:r>
      <w:r>
        <w:rPr>
          <w:rFonts w:ascii="仿宋_GB2312" w:hAnsi="黑体" w:eastAsia="仿宋_GB2312"/>
          <w:sz w:val="32"/>
          <w:szCs w:val="32"/>
        </w:rPr>
        <w:t>等专业化节目</w:t>
      </w:r>
      <w:r>
        <w:rPr>
          <w:rFonts w:hint="eastAsia" w:ascii="仿宋_GB2312" w:hAnsi="黑体" w:eastAsia="仿宋_GB2312"/>
          <w:sz w:val="32"/>
          <w:szCs w:val="32"/>
        </w:rPr>
        <w:t>，推进超高清内容生产标准化、规范化、工业化建设，丰富超高清内容供给。</w:t>
      </w:r>
      <w:r>
        <w:rPr>
          <w:rFonts w:hint="eastAsia" w:ascii="仿宋_GB2312" w:hAnsi="黑体" w:eastAsia="仿宋_GB2312"/>
          <w:sz w:val="32"/>
          <w:szCs w:val="32"/>
          <w:highlight w:val="none"/>
        </w:rPr>
        <w:t>单个项目</w:t>
      </w:r>
      <w:r>
        <w:rPr>
          <w:rFonts w:hint="eastAsia" w:ascii="仿宋_GB2312" w:hAnsi="黑体" w:eastAsia="仿宋_GB2312"/>
          <w:sz w:val="32"/>
          <w:szCs w:val="32"/>
          <w:highlight w:val="none"/>
          <w:lang w:eastAsia="zh-CN"/>
        </w:rPr>
        <w:t>资金扶持额度最高</w:t>
      </w:r>
      <w:r>
        <w:rPr>
          <w:rFonts w:ascii="仿宋_GB2312" w:hAnsi="黑体" w:eastAsia="仿宋_GB2312"/>
          <w:sz w:val="32"/>
          <w:szCs w:val="32"/>
          <w:highlight w:val="none"/>
        </w:rPr>
        <w:t>不超过</w:t>
      </w:r>
      <w:r>
        <w:rPr>
          <w:rFonts w:hint="eastAsia" w:ascii="仿宋_GB2312" w:hAnsi="黑体" w:eastAsia="仿宋_GB2312"/>
          <w:sz w:val="32"/>
          <w:szCs w:val="32"/>
          <w:highlight w:val="none"/>
        </w:rPr>
        <w:t>500万元</w:t>
      </w:r>
      <w:r>
        <w:rPr>
          <w:rFonts w:hint="eastAsia" w:ascii="仿宋_GB2312" w:hAnsi="黑体" w:eastAsia="仿宋_GB2312"/>
          <w:color w:val="4472C4" w:themeColor="accent1"/>
          <w:sz w:val="32"/>
          <w:szCs w:val="32"/>
          <w:highlight w:val="none"/>
          <w14:textFill>
            <w14:solidFill>
              <w14:schemeClr w14:val="accent1"/>
            </w14:solidFill>
          </w14:textFill>
        </w:rPr>
        <w:t>。</w:t>
      </w:r>
    </w:p>
    <w:p w14:paraId="7FE19748">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2.申报要求</w:t>
      </w:r>
    </w:p>
    <w:p w14:paraId="0C75AEE1">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申报项目的4K超高清视听产品参数应符合《高动态范围电视节目制作和交换图像参数值》（GB/T 41808-2022）《超高清晰度电视系统节目制作和交换参数值》（GB/T 41809-2022）等标准以及广电总局发布的《4K超高清电视技术应用实施指南（2023版）》，即分辨率不低于3840×2160、量化精度不低于10比特、帧率不低于50帧/秒，满足高动态范围（HDR）和宽色域（BT.2020）技术要求，应由广播电视节目制作经营持证机构制作，应于</w:t>
      </w:r>
      <w:r>
        <w:rPr>
          <w:rFonts w:hint="eastAsia" w:ascii="仿宋_GB2312" w:hAnsi="黑体" w:eastAsia="仿宋_GB2312"/>
          <w:color w:val="000000" w:themeColor="text1"/>
          <w:sz w:val="32"/>
          <w:szCs w:val="32"/>
          <w14:textFill>
            <w14:solidFill>
              <w14:schemeClr w14:val="tx1"/>
            </w14:solidFill>
          </w14:textFill>
        </w:rPr>
        <w:t>2025年10月至2026年9月</w:t>
      </w:r>
      <w:r>
        <w:rPr>
          <w:rFonts w:hint="eastAsia" w:ascii="仿宋_GB2312" w:hAnsi="黑体" w:eastAsia="仿宋_GB2312"/>
          <w:sz w:val="32"/>
          <w:szCs w:val="32"/>
        </w:rPr>
        <w:t>期间制作完成并在广播电视频道、点播专区或重点网络视听平台播出，</w:t>
      </w:r>
      <w:r>
        <w:rPr>
          <w:rFonts w:ascii="仿宋_GB2312" w:hAnsi="黑体" w:eastAsia="仿宋_GB2312"/>
          <w:sz w:val="32"/>
          <w:szCs w:val="32"/>
        </w:rPr>
        <w:t>具有良好社会效益和经济效益</w:t>
      </w:r>
      <w:r>
        <w:rPr>
          <w:rFonts w:hint="eastAsia" w:ascii="仿宋_GB2312" w:hAnsi="黑体" w:eastAsia="仿宋_GB2312"/>
          <w:sz w:val="32"/>
          <w:szCs w:val="32"/>
        </w:rPr>
        <w:t>。广播电视频道包括央视或省级广播电视台的超高清频道，点播专区是指有线电视或IPTV超高清点播专区，重点网络视听平台是指央视频、看东方、爱奇艺、优酷、腾讯、哔哩哔哩、咪咕、芒果TV等。</w:t>
      </w:r>
    </w:p>
    <w:p w14:paraId="19C29BD2">
      <w:pPr>
        <w:spacing w:after="0" w:line="580" w:lineRule="exact"/>
        <w:ind w:firstLine="640" w:firstLineChars="200"/>
        <w:jc w:val="both"/>
        <w:rPr>
          <w:rFonts w:hint="eastAsia" w:ascii="仿宋_GB2312" w:hAnsi="黑体" w:eastAsia="仿宋_GB2312"/>
          <w:sz w:val="32"/>
          <w:szCs w:val="32"/>
        </w:rPr>
      </w:pPr>
      <w:r>
        <w:rPr>
          <w:rFonts w:ascii="仿宋_GB2312" w:hAnsi="黑体" w:eastAsia="仿宋_GB2312"/>
          <w:sz w:val="32"/>
          <w:szCs w:val="32"/>
        </w:rPr>
        <w:t>申报单位应</w:t>
      </w:r>
      <w:r>
        <w:rPr>
          <w:rFonts w:hint="eastAsia" w:ascii="仿宋_GB2312" w:hAnsi="黑体" w:eastAsia="仿宋_GB2312"/>
          <w:sz w:val="32"/>
          <w:szCs w:val="32"/>
        </w:rPr>
        <w:t>为影视制作经营机构</w:t>
      </w:r>
      <w:r>
        <w:rPr>
          <w:rFonts w:ascii="仿宋_GB2312" w:hAnsi="黑体" w:eastAsia="仿宋_GB2312"/>
          <w:sz w:val="32"/>
          <w:szCs w:val="32"/>
        </w:rPr>
        <w:t>，财务管理规范，信用记录良好。</w:t>
      </w:r>
      <w:r>
        <w:rPr>
          <w:rFonts w:hint="eastAsia" w:ascii="仿宋_GB2312" w:hAnsi="黑体" w:eastAsia="仿宋_GB2312"/>
          <w:sz w:val="32"/>
          <w:szCs w:val="32"/>
        </w:rPr>
        <w:t>申报单位应拥有申报项目内容版权或取得版权方授权，对内容及其版权承担完全的行政和法律责任。</w:t>
      </w:r>
    </w:p>
    <w:p w14:paraId="59E095F6">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3.申报材料</w:t>
      </w:r>
    </w:p>
    <w:p w14:paraId="17E5F3EF">
      <w:pPr>
        <w:spacing w:after="0" w:line="580" w:lineRule="exact"/>
        <w:ind w:firstLine="640" w:firstLineChars="200"/>
        <w:jc w:val="both"/>
        <w:rPr>
          <w:rFonts w:hint="eastAsia" w:ascii="仿宋_GB2312" w:eastAsia="仿宋_GB2312"/>
          <w:sz w:val="32"/>
          <w:szCs w:val="32"/>
        </w:rPr>
      </w:pPr>
      <w:r>
        <w:rPr>
          <w:rFonts w:hint="eastAsia" w:ascii="仿宋_GB2312" w:hAnsi="黑体" w:eastAsia="仿宋_GB2312"/>
          <w:sz w:val="32"/>
          <w:szCs w:val="32"/>
        </w:rPr>
        <w:t>（1）《上海市高新视听内容产业发展经费申报表》</w:t>
      </w:r>
      <w:r>
        <w:rPr>
          <w:rFonts w:hint="eastAsia" w:ascii="仿宋_GB2312" w:eastAsia="仿宋_GB2312"/>
          <w:sz w:val="32"/>
          <w:szCs w:val="32"/>
        </w:rPr>
        <w:t>。</w:t>
      </w:r>
    </w:p>
    <w:p w14:paraId="6BCBCB13">
      <w:pPr>
        <w:spacing w:after="0" w:line="580" w:lineRule="exact"/>
        <w:ind w:firstLine="640" w:firstLineChars="200"/>
        <w:jc w:val="both"/>
        <w:rPr>
          <w:rFonts w:hint="eastAsia" w:ascii="仿宋_GB2312" w:eastAsia="仿宋_GB2312"/>
          <w:sz w:val="32"/>
          <w:szCs w:val="32"/>
        </w:rPr>
      </w:pPr>
      <w:r>
        <w:rPr>
          <w:rFonts w:hint="eastAsia" w:ascii="仿宋_GB2312" w:eastAsia="仿宋_GB2312"/>
          <w:sz w:val="32"/>
          <w:szCs w:val="32"/>
        </w:rPr>
        <w:t>（2）申报</w:t>
      </w:r>
      <w:r>
        <w:rPr>
          <w:rFonts w:ascii="仿宋_GB2312" w:eastAsia="仿宋_GB2312"/>
          <w:sz w:val="32"/>
          <w:szCs w:val="32"/>
        </w:rPr>
        <w:t>单位广播电视节目制作经营许可证、营业执照或法人证书、统一社会信用代码证</w:t>
      </w:r>
      <w:r>
        <w:rPr>
          <w:rFonts w:hint="eastAsia" w:ascii="仿宋_GB2312" w:eastAsia="仿宋_GB2312"/>
          <w:sz w:val="32"/>
          <w:szCs w:val="32"/>
        </w:rPr>
        <w:t>书</w:t>
      </w:r>
      <w:r>
        <w:rPr>
          <w:rFonts w:ascii="仿宋_GB2312" w:eastAsia="仿宋_GB2312"/>
          <w:sz w:val="32"/>
          <w:szCs w:val="32"/>
        </w:rPr>
        <w:t>（复印件）。</w:t>
      </w:r>
    </w:p>
    <w:p w14:paraId="043A7B09">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（3）版权证明材料。</w:t>
      </w:r>
    </w:p>
    <w:p w14:paraId="528EC7BC">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（4）播出、播放量证明材料。</w:t>
      </w:r>
    </w:p>
    <w:p w14:paraId="4A914B5E">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（5）申报单位须提交包含项目总投资额、后期制作总投资额的专项审计报告以及相关</w:t>
      </w:r>
      <w:r>
        <w:rPr>
          <w:rFonts w:ascii="仿宋_GB2312" w:hAnsi="黑体" w:eastAsia="仿宋_GB2312"/>
          <w:sz w:val="32"/>
          <w:szCs w:val="32"/>
        </w:rPr>
        <w:t>合同、发票等材料。项目后期制作总投资主要包括超高清后期制作过程中产生的后期导演、剪辑、调色、包装、特效、环绕声/三维声制作、技术流程和质量管理、内审、技审等环节相关费用，超高清色域、动态范围等技术参数处理产生的费用，以及与申报产品后期制作相关且为该产品制作周期内采购或租赁设备产生的费用等</w:t>
      </w:r>
      <w:r>
        <w:rPr>
          <w:rFonts w:hint="eastAsia" w:ascii="仿宋_GB2312" w:hAnsi="黑体" w:eastAsia="仿宋_GB2312"/>
          <w:sz w:val="32"/>
          <w:szCs w:val="32"/>
        </w:rPr>
        <w:t>。</w:t>
      </w:r>
    </w:p>
    <w:p w14:paraId="37C33EC6">
      <w:pPr>
        <w:spacing w:after="0" w:line="580" w:lineRule="exact"/>
        <w:ind w:firstLine="640" w:firstLineChars="200"/>
        <w:jc w:val="both"/>
        <w:rPr>
          <w:rFonts w:hint="eastAsia" w:ascii="仿宋_GB2312" w:hAnsi="黑体" w:eastAsia="仿宋_GB2312"/>
          <w:color w:val="auto"/>
          <w:sz w:val="32"/>
          <w:szCs w:val="32"/>
        </w:rPr>
      </w:pPr>
      <w:r>
        <w:rPr>
          <w:rFonts w:hint="eastAsia" w:ascii="仿宋_GB2312" w:hAnsi="黑体" w:eastAsia="仿宋_GB2312"/>
          <w:sz w:val="32"/>
          <w:szCs w:val="32"/>
        </w:rPr>
        <w:t>（6）超高清视听产品全片高码率内容电子存储介质</w:t>
      </w:r>
      <w:r>
        <w:rPr>
          <w:rFonts w:hint="eastAsia" w:ascii="仿宋_GB2312" w:hAnsi="黑体" w:eastAsia="仿宋_GB2312"/>
          <w:sz w:val="32"/>
          <w:szCs w:val="32"/>
          <w:lang w:eastAsia="zh-CN"/>
        </w:rPr>
        <w:t>（评审工作结束后，将归还项目申报单位）</w:t>
      </w:r>
      <w:r>
        <w:rPr>
          <w:rFonts w:hint="eastAsia" w:ascii="仿宋_GB2312" w:hAnsi="黑体" w:eastAsia="仿宋_GB2312"/>
          <w:sz w:val="32"/>
          <w:szCs w:val="32"/>
        </w:rPr>
        <w:t>。</w:t>
      </w:r>
    </w:p>
    <w:p w14:paraId="59E78A8F">
      <w:pPr>
        <w:spacing w:after="0" w:line="580" w:lineRule="exact"/>
        <w:ind w:firstLine="640" w:firstLineChars="200"/>
        <w:jc w:val="both"/>
        <w:rPr>
          <w:rFonts w:hint="eastAsia" w:ascii="楷体_GB2312" w:hAnsi="黑体" w:eastAsia="楷体_GB2312"/>
          <w:sz w:val="32"/>
          <w:szCs w:val="32"/>
        </w:rPr>
      </w:pPr>
      <w:r>
        <w:rPr>
          <w:rFonts w:hint="eastAsia" w:ascii="楷体_GB2312" w:hAnsi="黑体" w:eastAsia="楷体_GB2312"/>
          <w:sz w:val="32"/>
          <w:szCs w:val="32"/>
        </w:rPr>
        <w:t>（二）支持构建内容创制新型工业化体系</w:t>
      </w:r>
    </w:p>
    <w:p w14:paraId="22BB6FB6">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1.支持内容</w:t>
      </w:r>
    </w:p>
    <w:p w14:paraId="0BB951D7">
      <w:pPr>
        <w:spacing w:after="0" w:line="580" w:lineRule="exact"/>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rPr>
        <w:t>一是支持使用人工智能等新技术</w:t>
      </w:r>
      <w:r>
        <w:rPr>
          <w:rFonts w:ascii="仿宋_GB2312" w:hAnsi="黑体" w:eastAsia="仿宋_GB2312"/>
          <w:sz w:val="32"/>
          <w:szCs w:val="32"/>
        </w:rPr>
        <w:t>开展剧本创作、</w:t>
      </w:r>
      <w:r>
        <w:rPr>
          <w:rFonts w:hint="eastAsia" w:ascii="仿宋_GB2312" w:hAnsi="黑体" w:eastAsia="仿宋_GB2312"/>
          <w:sz w:val="32"/>
          <w:szCs w:val="32"/>
        </w:rPr>
        <w:t>数字资产</w:t>
      </w:r>
      <w:r>
        <w:rPr>
          <w:rFonts w:ascii="仿宋_GB2312" w:hAnsi="黑体" w:eastAsia="仿宋_GB2312"/>
          <w:sz w:val="32"/>
          <w:szCs w:val="32"/>
        </w:rPr>
        <w:t>生成、</w:t>
      </w:r>
      <w:r>
        <w:rPr>
          <w:rFonts w:hint="eastAsia" w:ascii="仿宋_GB2312" w:hAnsi="黑体" w:eastAsia="仿宋_GB2312"/>
          <w:sz w:val="32"/>
          <w:szCs w:val="32"/>
        </w:rPr>
        <w:t>超高清视听修复、视频生成等视听内容生产环境和工具研发。二是支持建设高质量超高清视听语料库。</w:t>
      </w:r>
      <w:r>
        <w:rPr>
          <w:rFonts w:hint="eastAsia" w:ascii="仿宋_GB2312" w:hAnsi="黑体" w:eastAsia="仿宋_GB2312"/>
          <w:sz w:val="32"/>
          <w:szCs w:val="32"/>
          <w:highlight w:val="none"/>
        </w:rPr>
        <w:t>单个项目</w:t>
      </w:r>
      <w:r>
        <w:rPr>
          <w:rFonts w:hint="eastAsia" w:ascii="仿宋_GB2312" w:hAnsi="黑体" w:eastAsia="仿宋_GB2312"/>
          <w:sz w:val="32"/>
          <w:szCs w:val="32"/>
          <w:highlight w:val="none"/>
          <w:lang w:eastAsia="zh-CN"/>
        </w:rPr>
        <w:t>资金扶持额度最高</w:t>
      </w:r>
      <w:r>
        <w:rPr>
          <w:rFonts w:ascii="仿宋_GB2312" w:hAnsi="黑体" w:eastAsia="仿宋_GB2312"/>
          <w:sz w:val="32"/>
          <w:szCs w:val="32"/>
          <w:highlight w:val="none"/>
        </w:rPr>
        <w:t>不超过</w:t>
      </w:r>
      <w:r>
        <w:rPr>
          <w:rFonts w:hint="eastAsia" w:ascii="仿宋_GB2312" w:hAnsi="黑体" w:eastAsia="仿宋_GB2312"/>
          <w:sz w:val="32"/>
          <w:szCs w:val="32"/>
          <w:highlight w:val="none"/>
        </w:rPr>
        <w:t>500万元</w:t>
      </w:r>
      <w:r>
        <w:rPr>
          <w:rFonts w:hint="eastAsia" w:ascii="仿宋_GB2312" w:hAnsi="黑体" w:eastAsia="仿宋_GB2312"/>
          <w:color w:val="4472C4" w:themeColor="accent1"/>
          <w:sz w:val="32"/>
          <w:szCs w:val="32"/>
          <w:highlight w:val="none"/>
          <w14:textFill>
            <w14:solidFill>
              <w14:schemeClr w14:val="accent1"/>
            </w14:solidFill>
          </w14:textFill>
        </w:rPr>
        <w:t>。</w:t>
      </w:r>
    </w:p>
    <w:p w14:paraId="5F856BD6">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2.申报要求</w:t>
      </w:r>
    </w:p>
    <w:p w14:paraId="1C86DC91">
      <w:pPr>
        <w:spacing w:after="0" w:line="580" w:lineRule="exact"/>
        <w:ind w:firstLine="640" w:firstLineChars="200"/>
        <w:jc w:val="both"/>
        <w:rPr>
          <w:rFonts w:hint="eastAsia" w:ascii="仿宋_GB2312" w:hAnsi="黑体" w:eastAsia="仿宋_GB2312"/>
          <w:sz w:val="32"/>
          <w:szCs w:val="32"/>
        </w:rPr>
      </w:pPr>
      <w:r>
        <w:rPr>
          <w:rFonts w:ascii="仿宋_GB2312" w:hAnsi="黑体" w:eastAsia="仿宋_GB2312"/>
          <w:sz w:val="32"/>
          <w:szCs w:val="32"/>
        </w:rPr>
        <w:t>申报单位应</w:t>
      </w:r>
      <w:r>
        <w:rPr>
          <w:rFonts w:hint="eastAsia" w:ascii="仿宋_GB2312" w:hAnsi="黑体" w:eastAsia="仿宋_GB2312"/>
          <w:sz w:val="32"/>
          <w:szCs w:val="32"/>
        </w:rPr>
        <w:t>为从事高新视听内容生产制作等业务的机构</w:t>
      </w:r>
      <w:r>
        <w:rPr>
          <w:rFonts w:ascii="仿宋_GB2312" w:hAnsi="黑体" w:eastAsia="仿宋_GB2312"/>
          <w:sz w:val="32"/>
          <w:szCs w:val="32"/>
        </w:rPr>
        <w:t>，财务管理规范，信用记录良好。</w:t>
      </w:r>
      <w:r>
        <w:rPr>
          <w:rFonts w:hint="eastAsia" w:ascii="仿宋_GB2312" w:hAnsi="黑体" w:eastAsia="仿宋_GB2312"/>
          <w:sz w:val="32"/>
          <w:szCs w:val="32"/>
        </w:rPr>
        <w:t>申报单位应拥有申报项目</w:t>
      </w:r>
      <w:r>
        <w:rPr>
          <w:rFonts w:ascii="仿宋_GB2312" w:hAnsi="黑体" w:eastAsia="仿宋_GB2312"/>
          <w:sz w:val="32"/>
          <w:szCs w:val="32"/>
        </w:rPr>
        <w:t>关键核心技术的</w:t>
      </w:r>
      <w:bookmarkStart w:id="1" w:name="OLE_LINK10"/>
      <w:r>
        <w:rPr>
          <w:rFonts w:ascii="仿宋_GB2312" w:hAnsi="黑体" w:eastAsia="仿宋_GB2312"/>
          <w:sz w:val="32"/>
          <w:szCs w:val="32"/>
        </w:rPr>
        <w:t>专利</w:t>
      </w:r>
      <w:r>
        <w:rPr>
          <w:rFonts w:hint="eastAsia" w:ascii="仿宋_GB2312" w:hAnsi="黑体" w:eastAsia="仿宋_GB2312"/>
          <w:sz w:val="32"/>
          <w:szCs w:val="32"/>
        </w:rPr>
        <w:t>或</w:t>
      </w:r>
      <w:r>
        <w:rPr>
          <w:rFonts w:ascii="仿宋_GB2312" w:hAnsi="黑体" w:eastAsia="仿宋_GB2312"/>
          <w:sz w:val="32"/>
          <w:szCs w:val="32"/>
        </w:rPr>
        <w:t>软件著作权</w:t>
      </w:r>
      <w:r>
        <w:rPr>
          <w:rFonts w:hint="eastAsia" w:ascii="仿宋_GB2312" w:hAnsi="黑体" w:eastAsia="仿宋_GB2312"/>
          <w:sz w:val="32"/>
          <w:szCs w:val="32"/>
        </w:rPr>
        <w:t>或数据（产品）知识产权</w:t>
      </w:r>
      <w:bookmarkEnd w:id="1"/>
      <w:r>
        <w:rPr>
          <w:rFonts w:hint="eastAsia" w:ascii="仿宋_GB2312" w:hAnsi="黑体" w:eastAsia="仿宋_GB2312"/>
          <w:sz w:val="32"/>
          <w:szCs w:val="32"/>
        </w:rPr>
        <w:t>。申报项目</w:t>
      </w:r>
      <w:r>
        <w:rPr>
          <w:rFonts w:ascii="仿宋_GB2312" w:hAnsi="黑体" w:eastAsia="仿宋_GB2312"/>
          <w:sz w:val="32"/>
          <w:szCs w:val="32"/>
        </w:rPr>
        <w:t>应</w:t>
      </w:r>
      <w:r>
        <w:rPr>
          <w:rFonts w:hint="eastAsia" w:ascii="仿宋_GB2312" w:hAnsi="黑体" w:eastAsia="仿宋_GB2312"/>
          <w:sz w:val="32"/>
          <w:szCs w:val="32"/>
        </w:rPr>
        <w:t>于</w:t>
      </w:r>
      <w:r>
        <w:rPr>
          <w:rFonts w:hint="eastAsia" w:ascii="仿宋_GB2312" w:hAnsi="黑体" w:eastAsia="仿宋_GB2312"/>
          <w:color w:val="000000" w:themeColor="text1"/>
          <w:sz w:val="32"/>
          <w:szCs w:val="32"/>
          <w14:textFill>
            <w14:solidFill>
              <w14:schemeClr w14:val="tx1"/>
            </w14:solidFill>
          </w14:textFill>
        </w:rPr>
        <w:t>2025年10月至2026年9月</w:t>
      </w:r>
      <w:r>
        <w:rPr>
          <w:rFonts w:hint="eastAsia" w:ascii="仿宋_GB2312" w:hAnsi="黑体" w:eastAsia="仿宋_GB2312"/>
          <w:sz w:val="32"/>
          <w:szCs w:val="32"/>
        </w:rPr>
        <w:t>期间建</w:t>
      </w:r>
      <w:r>
        <w:rPr>
          <w:rFonts w:ascii="仿宋_GB2312" w:hAnsi="黑体" w:eastAsia="仿宋_GB2312"/>
          <w:sz w:val="32"/>
          <w:szCs w:val="32"/>
        </w:rPr>
        <w:t>设完成</w:t>
      </w:r>
      <w:r>
        <w:rPr>
          <w:rFonts w:hint="eastAsia" w:ascii="仿宋_GB2312" w:hAnsi="黑体" w:eastAsia="仿宋_GB2312"/>
          <w:sz w:val="32"/>
          <w:szCs w:val="32"/>
        </w:rPr>
        <w:t>，视听内容生产环境和工具应投入实际运行和使用，并产生较好的经济和社会效益。</w:t>
      </w:r>
    </w:p>
    <w:p w14:paraId="7CC868C2">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3.申报材料</w:t>
      </w:r>
    </w:p>
    <w:p w14:paraId="2F67E29F">
      <w:pPr>
        <w:spacing w:after="0" w:line="580" w:lineRule="exact"/>
        <w:ind w:firstLine="640" w:firstLineChars="200"/>
        <w:jc w:val="both"/>
        <w:rPr>
          <w:rFonts w:hint="eastAsia" w:ascii="仿宋_GB2312" w:eastAsia="仿宋_GB2312"/>
          <w:sz w:val="32"/>
          <w:szCs w:val="32"/>
        </w:rPr>
      </w:pPr>
      <w:r>
        <w:rPr>
          <w:rFonts w:hint="eastAsia" w:ascii="仿宋_GB2312" w:hAnsi="黑体" w:eastAsia="仿宋_GB2312"/>
          <w:sz w:val="32"/>
          <w:szCs w:val="32"/>
        </w:rPr>
        <w:t>（1）《上海市高新视听内容产业发展经费申报表》</w:t>
      </w:r>
      <w:r>
        <w:rPr>
          <w:rFonts w:hint="eastAsia" w:ascii="仿宋_GB2312" w:eastAsia="仿宋_GB2312"/>
          <w:sz w:val="32"/>
          <w:szCs w:val="32"/>
        </w:rPr>
        <w:t>。</w:t>
      </w:r>
    </w:p>
    <w:p w14:paraId="3F6DC940">
      <w:pPr>
        <w:spacing w:after="0" w:line="580" w:lineRule="exact"/>
        <w:ind w:firstLine="640" w:firstLineChars="200"/>
        <w:jc w:val="both"/>
        <w:rPr>
          <w:rFonts w:hint="eastAsia" w:ascii="仿宋_GB2312" w:eastAsia="仿宋_GB2312"/>
          <w:sz w:val="32"/>
          <w:szCs w:val="32"/>
        </w:rPr>
      </w:pPr>
      <w:r>
        <w:rPr>
          <w:rFonts w:hint="eastAsia" w:ascii="仿宋_GB2312" w:eastAsia="仿宋_GB2312"/>
          <w:sz w:val="32"/>
          <w:szCs w:val="32"/>
        </w:rPr>
        <w:t>（2）申报</w:t>
      </w:r>
      <w:r>
        <w:rPr>
          <w:rFonts w:ascii="仿宋_GB2312" w:eastAsia="仿宋_GB2312"/>
          <w:sz w:val="32"/>
          <w:szCs w:val="32"/>
        </w:rPr>
        <w:t>单位营业执照或法人证书、统一社会信用代码证</w:t>
      </w:r>
      <w:r>
        <w:rPr>
          <w:rFonts w:hint="eastAsia" w:ascii="仿宋_GB2312" w:eastAsia="仿宋_GB2312"/>
          <w:sz w:val="32"/>
          <w:szCs w:val="32"/>
        </w:rPr>
        <w:t>书</w:t>
      </w:r>
      <w:r>
        <w:rPr>
          <w:rFonts w:ascii="仿宋_GB2312" w:eastAsia="仿宋_GB2312"/>
          <w:sz w:val="32"/>
          <w:szCs w:val="32"/>
        </w:rPr>
        <w:t>（复印件）。</w:t>
      </w:r>
    </w:p>
    <w:p w14:paraId="71CE6DC5">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专利</w:t>
      </w:r>
      <w:r>
        <w:rPr>
          <w:rFonts w:hint="eastAsia" w:ascii="仿宋_GB2312" w:hAnsi="黑体" w:eastAsia="仿宋_GB2312"/>
          <w:sz w:val="32"/>
          <w:szCs w:val="32"/>
        </w:rPr>
        <w:t>、</w:t>
      </w:r>
      <w:r>
        <w:rPr>
          <w:rFonts w:ascii="仿宋_GB2312" w:hAnsi="黑体" w:eastAsia="仿宋_GB2312"/>
          <w:sz w:val="32"/>
          <w:szCs w:val="32"/>
        </w:rPr>
        <w:t>软件著作权</w:t>
      </w:r>
      <w:r>
        <w:rPr>
          <w:rFonts w:hint="eastAsia" w:ascii="仿宋_GB2312" w:hAnsi="黑体" w:eastAsia="仿宋_GB2312"/>
          <w:sz w:val="32"/>
          <w:szCs w:val="32"/>
        </w:rPr>
        <w:t>、数据（产品）知识产权等证明材料。</w:t>
      </w:r>
    </w:p>
    <w:p w14:paraId="17561063">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（4）申报单位须提交包含项目总投资额的专项审计报告以及相关</w:t>
      </w:r>
      <w:r>
        <w:rPr>
          <w:rFonts w:ascii="仿宋_GB2312" w:hAnsi="黑体" w:eastAsia="仿宋_GB2312"/>
          <w:sz w:val="32"/>
          <w:szCs w:val="32"/>
        </w:rPr>
        <w:t>合同、发票等材料。</w:t>
      </w:r>
    </w:p>
    <w:p w14:paraId="5BBF5624">
      <w:pPr>
        <w:spacing w:after="0" w:line="580" w:lineRule="exact"/>
        <w:ind w:firstLine="640" w:firstLineChars="200"/>
        <w:jc w:val="both"/>
        <w:rPr>
          <w:rFonts w:hint="eastAsia" w:ascii="仿宋_GB2312" w:eastAsia="仿宋_GB2312"/>
          <w:sz w:val="32"/>
          <w:szCs w:val="32"/>
        </w:rPr>
      </w:pPr>
      <w:r>
        <w:rPr>
          <w:rFonts w:hint="eastAsia" w:ascii="仿宋_GB2312" w:eastAsia="仿宋_GB2312"/>
          <w:sz w:val="32"/>
          <w:szCs w:val="32"/>
        </w:rPr>
        <w:t>（5）</w:t>
      </w:r>
      <w:r>
        <w:rPr>
          <w:rFonts w:ascii="仿宋_GB2312" w:eastAsia="仿宋_GB2312"/>
          <w:sz w:val="32"/>
          <w:szCs w:val="32"/>
        </w:rPr>
        <w:t>申报单位认为其他有价值的证明材料</w:t>
      </w:r>
      <w:r>
        <w:rPr>
          <w:rFonts w:hint="eastAsia" w:ascii="仿宋_GB2312" w:eastAsia="仿宋_GB2312"/>
          <w:sz w:val="32"/>
          <w:szCs w:val="32"/>
        </w:rPr>
        <w:t>。</w:t>
      </w:r>
    </w:p>
    <w:p w14:paraId="56589B69">
      <w:pPr>
        <w:spacing w:after="0" w:line="580" w:lineRule="exact"/>
        <w:ind w:firstLine="640" w:firstLineChars="200"/>
        <w:jc w:val="both"/>
        <w:rPr>
          <w:rFonts w:hint="eastAsia" w:ascii="楷体_GB2312" w:hAnsi="黑体" w:eastAsia="楷体_GB2312"/>
          <w:sz w:val="32"/>
          <w:szCs w:val="32"/>
        </w:rPr>
      </w:pPr>
      <w:r>
        <w:rPr>
          <w:rFonts w:hint="eastAsia" w:ascii="楷体_GB2312" w:hAnsi="黑体" w:eastAsia="楷体_GB2312"/>
          <w:sz w:val="32"/>
          <w:szCs w:val="32"/>
        </w:rPr>
        <w:t>（三）支持沉浸式内容制作及应用</w:t>
      </w:r>
    </w:p>
    <w:p w14:paraId="204F0069">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1.支持内容</w:t>
      </w:r>
    </w:p>
    <w:p w14:paraId="11CF79E3">
      <w:pPr>
        <w:spacing w:after="0" w:line="580" w:lineRule="exact"/>
        <w:ind w:firstLine="640" w:firstLineChars="200"/>
        <w:jc w:val="both"/>
        <w:rPr>
          <w:rFonts w:hint="eastAsia" w:ascii="仿宋_GB2312" w:hAnsi="黑体" w:eastAsia="仿宋_GB2312"/>
          <w:sz w:val="32"/>
          <w:szCs w:val="32"/>
        </w:rPr>
      </w:pPr>
      <w:r>
        <w:rPr>
          <w:rFonts w:ascii="仿宋_GB2312" w:hAnsi="黑体" w:eastAsia="仿宋_GB2312"/>
          <w:sz w:val="32"/>
          <w:szCs w:val="32"/>
        </w:rPr>
        <w:t>支持使用</w:t>
      </w:r>
      <w:r>
        <w:rPr>
          <w:rFonts w:hint="eastAsia" w:ascii="仿宋_GB2312" w:hAnsi="黑体" w:eastAsia="仿宋_GB2312"/>
          <w:sz w:val="32"/>
          <w:szCs w:val="32"/>
        </w:rPr>
        <w:t>VR/XR、裸眼3D等视听</w:t>
      </w:r>
      <w:r>
        <w:rPr>
          <w:rFonts w:ascii="仿宋_GB2312" w:hAnsi="黑体" w:eastAsia="仿宋_GB2312"/>
          <w:sz w:val="32"/>
          <w:szCs w:val="32"/>
        </w:rPr>
        <w:t>技术制作</w:t>
      </w:r>
      <w:r>
        <w:rPr>
          <w:rFonts w:hint="eastAsia" w:ascii="仿宋_GB2312" w:hAnsi="黑体" w:eastAsia="仿宋_GB2312"/>
          <w:sz w:val="32"/>
          <w:szCs w:val="32"/>
        </w:rPr>
        <w:t>内容并在传媒、</w:t>
      </w:r>
      <w:r>
        <w:rPr>
          <w:rFonts w:ascii="仿宋_GB2312" w:hAnsi="黑体" w:eastAsia="仿宋_GB2312"/>
          <w:sz w:val="32"/>
          <w:szCs w:val="32"/>
        </w:rPr>
        <w:t>文旅等领域开展</w:t>
      </w:r>
      <w:r>
        <w:rPr>
          <w:rFonts w:hint="eastAsia" w:ascii="仿宋_GB2312" w:hAnsi="黑体" w:eastAsia="仿宋_GB2312"/>
          <w:sz w:val="32"/>
          <w:szCs w:val="32"/>
        </w:rPr>
        <w:t>创新</w:t>
      </w:r>
      <w:r>
        <w:rPr>
          <w:rFonts w:ascii="仿宋_GB2312" w:hAnsi="黑体" w:eastAsia="仿宋_GB2312"/>
          <w:sz w:val="32"/>
          <w:szCs w:val="32"/>
        </w:rPr>
        <w:t>应用</w:t>
      </w:r>
      <w:r>
        <w:rPr>
          <w:rFonts w:hint="eastAsia" w:ascii="仿宋_GB2312" w:hAnsi="黑体" w:eastAsia="仿宋_GB2312"/>
          <w:sz w:val="32"/>
          <w:szCs w:val="32"/>
        </w:rPr>
        <w:t>的视听产品。对</w:t>
      </w:r>
      <w:r>
        <w:rPr>
          <w:rFonts w:ascii="仿宋_GB2312" w:hAnsi="黑体" w:eastAsia="仿宋_GB2312"/>
          <w:sz w:val="32"/>
          <w:szCs w:val="32"/>
        </w:rPr>
        <w:t>具备创新性、示范性、可推广性，并产生较好经济和社会效益</w:t>
      </w:r>
      <w:r>
        <w:rPr>
          <w:rFonts w:hint="eastAsia" w:ascii="仿宋_GB2312" w:hAnsi="黑体" w:eastAsia="仿宋_GB2312"/>
          <w:sz w:val="32"/>
          <w:szCs w:val="32"/>
        </w:rPr>
        <w:t>的，单个沉浸式内容制作项目</w:t>
      </w:r>
      <w:r>
        <w:rPr>
          <w:rFonts w:hint="eastAsia" w:ascii="仿宋_GB2312" w:hAnsi="黑体" w:eastAsia="仿宋_GB2312"/>
          <w:sz w:val="32"/>
          <w:szCs w:val="32"/>
          <w:highlight w:val="none"/>
          <w:lang w:eastAsia="zh-CN"/>
        </w:rPr>
        <w:t>资金扶持额度最高</w:t>
      </w:r>
      <w:r>
        <w:rPr>
          <w:rFonts w:ascii="仿宋_GB2312" w:hAnsi="黑体" w:eastAsia="仿宋_GB2312"/>
          <w:sz w:val="32"/>
          <w:szCs w:val="32"/>
          <w:highlight w:val="none"/>
        </w:rPr>
        <w:t>不超过</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00万元</w:t>
      </w:r>
      <w:r>
        <w:rPr>
          <w:rFonts w:hint="eastAsia" w:ascii="仿宋_GB2312" w:hAnsi="黑体" w:eastAsia="仿宋_GB2312"/>
          <w:color w:val="4472C4" w:themeColor="accent1"/>
          <w:sz w:val="32"/>
          <w:szCs w:val="32"/>
          <w:highlight w:val="none"/>
          <w14:textFill>
            <w14:solidFill>
              <w14:schemeClr w14:val="accent1"/>
            </w14:solidFill>
          </w14:textFill>
        </w:rPr>
        <w:t>。</w:t>
      </w:r>
    </w:p>
    <w:p w14:paraId="5F83C6B7">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2.申报要求</w:t>
      </w:r>
    </w:p>
    <w:p w14:paraId="5D6B3EBC">
      <w:pPr>
        <w:spacing w:after="0" w:line="580" w:lineRule="exact"/>
        <w:ind w:firstLine="640" w:firstLineChars="200"/>
        <w:jc w:val="both"/>
        <w:rPr>
          <w:rFonts w:hint="eastAsia" w:ascii="仿宋_GB2312" w:hAnsi="黑体" w:eastAsia="仿宋_GB2312"/>
          <w:sz w:val="32"/>
          <w:szCs w:val="32"/>
        </w:rPr>
      </w:pPr>
      <w:r>
        <w:rPr>
          <w:rFonts w:ascii="仿宋_GB2312" w:hAnsi="黑体" w:eastAsia="仿宋_GB2312"/>
          <w:sz w:val="32"/>
          <w:szCs w:val="32"/>
        </w:rPr>
        <w:t>申报单位应</w:t>
      </w:r>
      <w:r>
        <w:rPr>
          <w:rFonts w:hint="eastAsia" w:ascii="仿宋_GB2312" w:hAnsi="黑体" w:eastAsia="仿宋_GB2312"/>
          <w:sz w:val="32"/>
          <w:szCs w:val="32"/>
        </w:rPr>
        <w:t>为从事高新视听内容生产制作等业务的机构</w:t>
      </w:r>
      <w:r>
        <w:rPr>
          <w:rFonts w:ascii="仿宋_GB2312" w:hAnsi="黑体" w:eastAsia="仿宋_GB2312"/>
          <w:sz w:val="32"/>
          <w:szCs w:val="32"/>
        </w:rPr>
        <w:t>，财务管理规范，信用记录良好。</w:t>
      </w:r>
      <w:r>
        <w:rPr>
          <w:rFonts w:hint="eastAsia" w:ascii="仿宋_GB2312" w:hAnsi="黑体" w:eastAsia="仿宋_GB2312"/>
          <w:sz w:val="32"/>
          <w:szCs w:val="32"/>
        </w:rPr>
        <w:t>申报单位应拥有申报项目内容版权或取得版权方授权。申报项目</w:t>
      </w:r>
      <w:r>
        <w:rPr>
          <w:rFonts w:ascii="仿宋_GB2312" w:hAnsi="黑体" w:eastAsia="仿宋_GB2312"/>
          <w:sz w:val="32"/>
          <w:szCs w:val="32"/>
        </w:rPr>
        <w:t>应于</w:t>
      </w:r>
      <w:r>
        <w:rPr>
          <w:rFonts w:hint="eastAsia" w:ascii="仿宋_GB2312" w:hAnsi="黑体" w:eastAsia="仿宋_GB2312"/>
          <w:color w:val="000000" w:themeColor="text1"/>
          <w:sz w:val="32"/>
          <w:szCs w:val="32"/>
          <w14:textFill>
            <w14:solidFill>
              <w14:schemeClr w14:val="tx1"/>
            </w14:solidFill>
          </w14:textFill>
        </w:rPr>
        <w:t>2025年10月至2026年9月</w:t>
      </w:r>
      <w:r>
        <w:rPr>
          <w:rFonts w:ascii="仿宋_GB2312" w:hAnsi="黑体" w:eastAsia="仿宋_GB2312"/>
          <w:sz w:val="32"/>
          <w:szCs w:val="32"/>
        </w:rPr>
        <w:t>期间建设完成</w:t>
      </w:r>
      <w:r>
        <w:rPr>
          <w:rFonts w:hint="eastAsia" w:ascii="仿宋_GB2312" w:hAnsi="黑体" w:eastAsia="仿宋_GB2312"/>
          <w:sz w:val="32"/>
          <w:szCs w:val="32"/>
        </w:rPr>
        <w:t>并在本市投入实际运行和使用。</w:t>
      </w:r>
    </w:p>
    <w:p w14:paraId="76528D7B">
      <w:pPr>
        <w:spacing w:after="0" w:line="580" w:lineRule="exact"/>
        <w:ind w:firstLine="643" w:firstLineChars="200"/>
        <w:jc w:val="both"/>
        <w:rPr>
          <w:rFonts w:hint="eastAsia" w:ascii="仿宋_GB2312" w:hAnsi="黑体" w:eastAsia="仿宋_GB2312"/>
          <w:b/>
          <w:bCs/>
          <w:sz w:val="32"/>
          <w:szCs w:val="32"/>
        </w:rPr>
      </w:pPr>
      <w:bookmarkStart w:id="2" w:name="OLE_LINK2"/>
      <w:r>
        <w:rPr>
          <w:rFonts w:hint="eastAsia" w:ascii="仿宋_GB2312" w:hAnsi="黑体" w:eastAsia="仿宋_GB2312"/>
          <w:b/>
          <w:bCs/>
          <w:sz w:val="32"/>
          <w:szCs w:val="32"/>
        </w:rPr>
        <w:t>3.申报材料</w:t>
      </w:r>
      <w:bookmarkEnd w:id="2"/>
    </w:p>
    <w:p w14:paraId="580AAA0F">
      <w:pPr>
        <w:spacing w:after="0" w:line="580" w:lineRule="exact"/>
        <w:ind w:firstLine="640" w:firstLineChars="200"/>
        <w:jc w:val="both"/>
        <w:rPr>
          <w:rFonts w:hint="eastAsia" w:ascii="仿宋_GB2312" w:eastAsia="仿宋_GB2312"/>
          <w:sz w:val="32"/>
          <w:szCs w:val="32"/>
        </w:rPr>
      </w:pPr>
      <w:r>
        <w:rPr>
          <w:rFonts w:hint="eastAsia" w:ascii="仿宋_GB2312" w:hAnsi="黑体" w:eastAsia="仿宋_GB2312"/>
          <w:sz w:val="32"/>
          <w:szCs w:val="32"/>
        </w:rPr>
        <w:t>（1）《上海市高新视听内容产业发展经费申报表》</w:t>
      </w:r>
      <w:r>
        <w:rPr>
          <w:rFonts w:hint="eastAsia" w:ascii="仿宋_GB2312" w:eastAsia="仿宋_GB2312"/>
          <w:sz w:val="32"/>
          <w:szCs w:val="32"/>
        </w:rPr>
        <w:t>。</w:t>
      </w:r>
    </w:p>
    <w:p w14:paraId="2C2ADD63">
      <w:pPr>
        <w:spacing w:after="0" w:line="580" w:lineRule="exact"/>
        <w:ind w:firstLine="640" w:firstLineChars="200"/>
        <w:jc w:val="both"/>
        <w:rPr>
          <w:rFonts w:hint="eastAsia" w:ascii="仿宋_GB2312" w:eastAsia="仿宋_GB2312"/>
          <w:sz w:val="32"/>
          <w:szCs w:val="32"/>
        </w:rPr>
      </w:pPr>
      <w:r>
        <w:rPr>
          <w:rFonts w:hint="eastAsia" w:ascii="仿宋_GB2312" w:eastAsia="仿宋_GB2312"/>
          <w:sz w:val="32"/>
          <w:szCs w:val="32"/>
        </w:rPr>
        <w:t>（2）申报</w:t>
      </w:r>
      <w:r>
        <w:rPr>
          <w:rFonts w:ascii="仿宋_GB2312" w:eastAsia="仿宋_GB2312"/>
          <w:sz w:val="32"/>
          <w:szCs w:val="32"/>
        </w:rPr>
        <w:t>单位营业执照或法人证书、统一社会信用代码证</w:t>
      </w:r>
      <w:r>
        <w:rPr>
          <w:rFonts w:hint="eastAsia" w:ascii="仿宋_GB2312" w:eastAsia="仿宋_GB2312"/>
          <w:sz w:val="32"/>
          <w:szCs w:val="32"/>
        </w:rPr>
        <w:t>书</w:t>
      </w:r>
      <w:r>
        <w:rPr>
          <w:rFonts w:ascii="仿宋_GB2312" w:eastAsia="仿宋_GB2312"/>
          <w:sz w:val="32"/>
          <w:szCs w:val="32"/>
        </w:rPr>
        <w:t>（复印件）。</w:t>
      </w:r>
    </w:p>
    <w:p w14:paraId="037BF3F0">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（3）版权证明材料。</w:t>
      </w:r>
    </w:p>
    <w:p w14:paraId="4549F0EA">
      <w:pPr>
        <w:spacing w:after="0" w:line="580" w:lineRule="exact"/>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（4）申报单位须提交包含项目总投资额的专项审计报告以及相关</w:t>
      </w:r>
      <w:r>
        <w:rPr>
          <w:rFonts w:ascii="仿宋_GB2312" w:hAnsi="黑体" w:eastAsia="仿宋_GB2312"/>
          <w:sz w:val="32"/>
          <w:szCs w:val="32"/>
        </w:rPr>
        <w:t>合同、发票等材料。</w:t>
      </w:r>
    </w:p>
    <w:p w14:paraId="40AC19B9">
      <w:pPr>
        <w:spacing w:after="0" w:line="580" w:lineRule="exact"/>
        <w:ind w:firstLine="640" w:firstLineChars="200"/>
        <w:jc w:val="both"/>
        <w:rPr>
          <w:rFonts w:hint="eastAsia" w:ascii="仿宋_GB2312" w:eastAsia="仿宋_GB2312"/>
          <w:sz w:val="32"/>
          <w:szCs w:val="32"/>
        </w:rPr>
      </w:pPr>
      <w:bookmarkStart w:id="3" w:name="OLE_LINK11"/>
      <w:r>
        <w:rPr>
          <w:rFonts w:hint="eastAsia" w:ascii="仿宋_GB2312" w:eastAsia="仿宋_GB2312"/>
          <w:sz w:val="32"/>
          <w:szCs w:val="32"/>
        </w:rPr>
        <w:t>（5）</w:t>
      </w:r>
      <w:r>
        <w:rPr>
          <w:rFonts w:ascii="仿宋_GB2312" w:eastAsia="仿宋_GB2312"/>
          <w:sz w:val="32"/>
          <w:szCs w:val="32"/>
        </w:rPr>
        <w:t>申报单位认为其他有价值的证明材料</w:t>
      </w:r>
      <w:r>
        <w:rPr>
          <w:rFonts w:hint="eastAsia" w:ascii="仿宋_GB2312" w:eastAsia="仿宋_GB2312"/>
          <w:sz w:val="32"/>
          <w:szCs w:val="32"/>
        </w:rPr>
        <w:t>。</w:t>
      </w:r>
    </w:p>
    <w:bookmarkEnd w:id="3"/>
    <w:p w14:paraId="2563AA72">
      <w:pPr>
        <w:spacing w:after="0" w:line="580" w:lineRule="exact"/>
        <w:ind w:firstLine="640" w:firstLineChars="200"/>
        <w:jc w:val="both"/>
        <w:rPr>
          <w:rFonts w:hint="eastAsia" w:ascii="楷体_GB2312" w:hAnsi="黑体" w:eastAsia="楷体_GB2312"/>
          <w:sz w:val="32"/>
          <w:szCs w:val="32"/>
        </w:rPr>
      </w:pPr>
      <w:r>
        <w:rPr>
          <w:rFonts w:hint="eastAsia" w:ascii="楷体_GB2312" w:hAnsi="黑体" w:eastAsia="楷体_GB2312"/>
          <w:sz w:val="32"/>
          <w:szCs w:val="32"/>
        </w:rPr>
        <w:t>（四）支持高新视听企业集聚发展</w:t>
      </w:r>
    </w:p>
    <w:p w14:paraId="7B8EA1E4">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1.支持内容</w:t>
      </w:r>
    </w:p>
    <w:p w14:paraId="29E596CC">
      <w:pPr>
        <w:spacing w:after="0" w:line="580" w:lineRule="exact"/>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rPr>
        <w:t>对高新视听</w:t>
      </w:r>
      <w:bookmarkStart w:id="4" w:name="OLE_LINK5"/>
      <w:r>
        <w:rPr>
          <w:rFonts w:hint="eastAsia" w:ascii="仿宋_GB2312" w:hAnsi="黑体" w:eastAsia="仿宋_GB2312"/>
          <w:sz w:val="32"/>
          <w:szCs w:val="32"/>
        </w:rPr>
        <w:t>协同制作、集成分发、检测检验、验证认证、分析评价等产业公共服务平台项目</w:t>
      </w:r>
      <w:bookmarkEnd w:id="4"/>
      <w:r>
        <w:rPr>
          <w:rFonts w:hint="eastAsia" w:ascii="仿宋_GB2312" w:hAnsi="黑体" w:eastAsia="仿宋_GB2312"/>
          <w:sz w:val="32"/>
          <w:szCs w:val="32"/>
        </w:rPr>
        <w:t>给予支持，单个项目</w:t>
      </w:r>
      <w:r>
        <w:rPr>
          <w:rFonts w:hint="eastAsia" w:ascii="仿宋_GB2312" w:hAnsi="黑体" w:eastAsia="仿宋_GB2312"/>
          <w:sz w:val="32"/>
          <w:szCs w:val="32"/>
          <w:highlight w:val="none"/>
          <w:lang w:eastAsia="zh-CN"/>
        </w:rPr>
        <w:t>资金扶持额度最高</w:t>
      </w:r>
      <w:r>
        <w:rPr>
          <w:rFonts w:ascii="仿宋_GB2312" w:hAnsi="黑体" w:eastAsia="仿宋_GB2312"/>
          <w:sz w:val="32"/>
          <w:szCs w:val="32"/>
          <w:highlight w:val="none"/>
        </w:rPr>
        <w:t>不超过</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00万元</w:t>
      </w:r>
      <w:r>
        <w:rPr>
          <w:rFonts w:hint="eastAsia" w:ascii="仿宋_GB2312" w:hAnsi="黑体" w:eastAsia="仿宋_GB2312"/>
          <w:color w:val="4472C4" w:themeColor="accent1"/>
          <w:sz w:val="32"/>
          <w:szCs w:val="32"/>
          <w:highlight w:val="none"/>
          <w14:textFill>
            <w14:solidFill>
              <w14:schemeClr w14:val="accent1"/>
            </w14:solidFill>
          </w14:textFill>
        </w:rPr>
        <w:t>。</w:t>
      </w:r>
    </w:p>
    <w:p w14:paraId="67D6EA65">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2.申报要求</w:t>
      </w:r>
    </w:p>
    <w:p w14:paraId="3AEB202D">
      <w:pPr>
        <w:spacing w:after="0" w:line="580" w:lineRule="exact"/>
        <w:ind w:firstLine="640" w:firstLineChars="200"/>
        <w:jc w:val="both"/>
        <w:rPr>
          <w:rFonts w:hint="eastAsia" w:ascii="仿宋_GB2312" w:hAnsi="黑体" w:eastAsia="仿宋_GB2312"/>
          <w:sz w:val="32"/>
          <w:szCs w:val="32"/>
        </w:rPr>
      </w:pPr>
      <w:r>
        <w:rPr>
          <w:rFonts w:ascii="仿宋_GB2312" w:hAnsi="黑体" w:eastAsia="仿宋_GB2312"/>
          <w:sz w:val="32"/>
          <w:szCs w:val="32"/>
        </w:rPr>
        <w:t>申报单位应</w:t>
      </w:r>
      <w:r>
        <w:rPr>
          <w:rFonts w:hint="eastAsia" w:ascii="仿宋_GB2312" w:hAnsi="黑体" w:eastAsia="仿宋_GB2312"/>
          <w:sz w:val="32"/>
          <w:szCs w:val="32"/>
        </w:rPr>
        <w:t>为从事高新视听内容生产制作服务等业务的机构</w:t>
      </w:r>
      <w:r>
        <w:rPr>
          <w:rFonts w:ascii="仿宋_GB2312" w:hAnsi="黑体" w:eastAsia="仿宋_GB2312"/>
          <w:sz w:val="32"/>
          <w:szCs w:val="32"/>
        </w:rPr>
        <w:t>，财务管理规范，信用记录良好。</w:t>
      </w:r>
      <w:r>
        <w:rPr>
          <w:rFonts w:hint="eastAsia" w:ascii="仿宋_GB2312" w:hAnsi="黑体" w:eastAsia="仿宋_GB2312"/>
          <w:sz w:val="32"/>
          <w:szCs w:val="32"/>
        </w:rPr>
        <w:t>申报项目</w:t>
      </w:r>
      <w:r>
        <w:rPr>
          <w:rFonts w:ascii="仿宋_GB2312" w:hAnsi="黑体" w:eastAsia="仿宋_GB2312"/>
          <w:sz w:val="32"/>
          <w:szCs w:val="32"/>
        </w:rPr>
        <w:t>应于</w:t>
      </w:r>
      <w:r>
        <w:rPr>
          <w:rFonts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14:textFill>
            <w14:solidFill>
              <w14:schemeClr w14:val="tx1"/>
            </w14:solidFill>
          </w14:textFill>
        </w:rPr>
        <w:t>5</w:t>
      </w:r>
      <w:r>
        <w:rPr>
          <w:rFonts w:ascii="仿宋_GB2312" w:hAnsi="黑体" w:eastAsia="仿宋_GB2312"/>
          <w:color w:val="000000" w:themeColor="text1"/>
          <w:sz w:val="32"/>
          <w:szCs w:val="32"/>
          <w14:textFill>
            <w14:solidFill>
              <w14:schemeClr w14:val="tx1"/>
            </w14:solidFill>
          </w14:textFill>
        </w:rPr>
        <w:t>年1</w:t>
      </w:r>
      <w:r>
        <w:rPr>
          <w:rFonts w:hint="eastAsia" w:ascii="仿宋_GB2312" w:hAnsi="黑体" w:eastAsia="仿宋_GB2312"/>
          <w:color w:val="000000" w:themeColor="text1"/>
          <w:sz w:val="32"/>
          <w:szCs w:val="32"/>
          <w14:textFill>
            <w14:solidFill>
              <w14:schemeClr w14:val="tx1"/>
            </w14:solidFill>
          </w14:textFill>
        </w:rPr>
        <w:t>0</w:t>
      </w:r>
      <w:r>
        <w:rPr>
          <w:rFonts w:ascii="仿宋_GB2312" w:hAnsi="黑体" w:eastAsia="仿宋_GB2312"/>
          <w:color w:val="000000" w:themeColor="text1"/>
          <w:sz w:val="32"/>
          <w:szCs w:val="32"/>
          <w14:textFill>
            <w14:solidFill>
              <w14:schemeClr w14:val="tx1"/>
            </w14:solidFill>
          </w14:textFill>
        </w:rPr>
        <w:t>月至202</w:t>
      </w:r>
      <w:r>
        <w:rPr>
          <w:rFonts w:hint="eastAsia" w:ascii="仿宋_GB2312" w:hAnsi="黑体" w:eastAsia="仿宋_GB2312"/>
          <w:color w:val="000000" w:themeColor="text1"/>
          <w:sz w:val="32"/>
          <w:szCs w:val="32"/>
          <w14:textFill>
            <w14:solidFill>
              <w14:schemeClr w14:val="tx1"/>
            </w14:solidFill>
          </w14:textFill>
        </w:rPr>
        <w:t>6</w:t>
      </w:r>
      <w:r>
        <w:rPr>
          <w:rFonts w:ascii="仿宋_GB2312" w:hAnsi="黑体" w:eastAsia="仿宋_GB2312"/>
          <w:color w:val="000000" w:themeColor="text1"/>
          <w:sz w:val="32"/>
          <w:szCs w:val="32"/>
          <w14:textFill>
            <w14:solidFill>
              <w14:schemeClr w14:val="tx1"/>
            </w14:solidFill>
          </w14:textFill>
        </w:rPr>
        <w:t>年9月</w:t>
      </w:r>
      <w:r>
        <w:rPr>
          <w:rFonts w:ascii="仿宋_GB2312" w:hAnsi="黑体" w:eastAsia="仿宋_GB2312"/>
          <w:sz w:val="32"/>
          <w:szCs w:val="32"/>
        </w:rPr>
        <w:t>期间建设完成</w:t>
      </w:r>
      <w:r>
        <w:rPr>
          <w:rFonts w:hint="eastAsia" w:ascii="仿宋_GB2312" w:hAnsi="黑体" w:eastAsia="仿宋_GB2312"/>
          <w:sz w:val="32"/>
          <w:szCs w:val="32"/>
        </w:rPr>
        <w:t>并投入实际运行和使用，已服务一定数量的广播电视和网络视听机构或企业。</w:t>
      </w:r>
    </w:p>
    <w:p w14:paraId="693E1F02">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3.申报材料</w:t>
      </w:r>
    </w:p>
    <w:p w14:paraId="0F388691">
      <w:pPr>
        <w:spacing w:after="0" w:line="580" w:lineRule="exact"/>
        <w:ind w:firstLine="640" w:firstLineChars="200"/>
        <w:jc w:val="both"/>
        <w:rPr>
          <w:rFonts w:hint="eastAsia" w:ascii="仿宋_GB2312" w:eastAsia="仿宋_GB2312"/>
          <w:sz w:val="32"/>
          <w:szCs w:val="32"/>
        </w:rPr>
      </w:pPr>
      <w:r>
        <w:rPr>
          <w:rFonts w:hint="eastAsia" w:ascii="仿宋_GB2312" w:hAnsi="黑体" w:eastAsia="仿宋_GB2312"/>
          <w:sz w:val="32"/>
          <w:szCs w:val="32"/>
        </w:rPr>
        <w:t>（1）《上海市高新视听内容产业发展经费申报表》</w:t>
      </w:r>
      <w:r>
        <w:rPr>
          <w:rFonts w:hint="eastAsia" w:ascii="仿宋_GB2312" w:eastAsia="仿宋_GB2312"/>
          <w:sz w:val="32"/>
          <w:szCs w:val="32"/>
        </w:rPr>
        <w:t>。</w:t>
      </w:r>
    </w:p>
    <w:p w14:paraId="068F1F4D">
      <w:pPr>
        <w:spacing w:after="0" w:line="580" w:lineRule="exact"/>
        <w:ind w:firstLine="640" w:firstLineChars="200"/>
        <w:jc w:val="both"/>
        <w:rPr>
          <w:rFonts w:hint="eastAsia" w:ascii="仿宋_GB2312" w:eastAsia="仿宋_GB2312"/>
          <w:sz w:val="32"/>
          <w:szCs w:val="32"/>
        </w:rPr>
      </w:pPr>
      <w:r>
        <w:rPr>
          <w:rFonts w:hint="eastAsia" w:ascii="仿宋_GB2312" w:eastAsia="仿宋_GB2312"/>
          <w:sz w:val="32"/>
          <w:szCs w:val="32"/>
        </w:rPr>
        <w:t>（2）申报</w:t>
      </w:r>
      <w:r>
        <w:rPr>
          <w:rFonts w:ascii="仿宋_GB2312" w:eastAsia="仿宋_GB2312"/>
          <w:sz w:val="32"/>
          <w:szCs w:val="32"/>
        </w:rPr>
        <w:t>单位营业执照或法人证书、统一社会信用代码证</w:t>
      </w:r>
      <w:r>
        <w:rPr>
          <w:rFonts w:hint="eastAsia" w:ascii="仿宋_GB2312" w:eastAsia="仿宋_GB2312"/>
          <w:sz w:val="32"/>
          <w:szCs w:val="32"/>
        </w:rPr>
        <w:t>书</w:t>
      </w:r>
      <w:r>
        <w:rPr>
          <w:rFonts w:ascii="仿宋_GB2312" w:eastAsia="仿宋_GB2312"/>
          <w:sz w:val="32"/>
          <w:szCs w:val="32"/>
        </w:rPr>
        <w:t>（复印件）。</w:t>
      </w:r>
    </w:p>
    <w:p w14:paraId="3BB09069">
      <w:pPr>
        <w:spacing w:after="0" w:line="580" w:lineRule="exact"/>
        <w:ind w:firstLine="640" w:firstLineChars="200"/>
        <w:jc w:val="both"/>
        <w:rPr>
          <w:rFonts w:hint="eastAsia" w:ascii="仿宋_GB2312" w:hAnsi="黑体" w:eastAsia="仿宋_GB2312"/>
          <w:sz w:val="32"/>
          <w:szCs w:val="32"/>
        </w:rPr>
      </w:pPr>
      <w:r>
        <w:rPr>
          <w:rFonts w:hint="eastAsia" w:ascii="仿宋_GB2312" w:eastAsia="仿宋_GB2312"/>
          <w:sz w:val="32"/>
          <w:szCs w:val="32"/>
        </w:rPr>
        <w:t>（3）</w:t>
      </w:r>
      <w:r>
        <w:rPr>
          <w:rFonts w:hint="eastAsia" w:ascii="仿宋_GB2312" w:hAnsi="黑体" w:eastAsia="仿宋_GB2312"/>
          <w:sz w:val="32"/>
          <w:szCs w:val="32"/>
        </w:rPr>
        <w:t>申报单位须提交包含项目总投资额的专项审计报告以及相关</w:t>
      </w:r>
      <w:r>
        <w:rPr>
          <w:rFonts w:ascii="仿宋_GB2312" w:hAnsi="黑体" w:eastAsia="仿宋_GB2312"/>
          <w:sz w:val="32"/>
          <w:szCs w:val="32"/>
        </w:rPr>
        <w:t>合同、发票等材料。</w:t>
      </w:r>
    </w:p>
    <w:p w14:paraId="7FA0D1E6">
      <w:pPr>
        <w:spacing w:after="0" w:line="580" w:lineRule="exact"/>
        <w:ind w:firstLine="640" w:firstLineChars="200"/>
        <w:jc w:val="both"/>
        <w:rPr>
          <w:rFonts w:hint="eastAsia"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申报单位认为其他有价值的证明材料</w:t>
      </w:r>
      <w:r>
        <w:rPr>
          <w:rFonts w:hint="eastAsia" w:ascii="仿宋_GB2312" w:eastAsia="仿宋_GB2312"/>
          <w:sz w:val="32"/>
          <w:szCs w:val="32"/>
        </w:rPr>
        <w:t>。</w:t>
      </w:r>
    </w:p>
    <w:p w14:paraId="57A168E0">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（五）支持打造产业发展交流平台</w:t>
      </w:r>
    </w:p>
    <w:p w14:paraId="6641512F">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1.支持内容</w:t>
      </w:r>
    </w:p>
    <w:p w14:paraId="72D462EB">
      <w:pPr>
        <w:spacing w:after="0" w:line="580" w:lineRule="exact"/>
        <w:ind w:firstLine="640" w:firstLineChars="200"/>
        <w:jc w:val="both"/>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鼓励搭建高端行业论坛（含各类视听产业发展大会）、视听展演、版权交易、重点项目发布、创新创意大赛等平台，挖掘新产品、新业态、新模式，以超高清、人工智能技术为核心抓手，推动高新视听产业新质生产力落地发展。对具有重大影响力和带动力的高新视听特色会展活动，</w:t>
      </w:r>
      <w:r>
        <w:rPr>
          <w:rFonts w:hint="eastAsia" w:ascii="仿宋_GB2312" w:hAnsi="黑体" w:eastAsia="仿宋_GB2312"/>
          <w:color w:val="000000" w:themeColor="text1"/>
          <w:sz w:val="32"/>
          <w:szCs w:val="32"/>
          <w:highlight w:val="none"/>
          <w14:textFill>
            <w14:solidFill>
              <w14:schemeClr w14:val="tx1"/>
            </w14:solidFill>
          </w14:textFill>
        </w:rPr>
        <w:t>单个项目</w:t>
      </w:r>
      <w:r>
        <w:rPr>
          <w:rFonts w:hint="eastAsia" w:ascii="仿宋_GB2312" w:hAnsi="黑体" w:eastAsia="仿宋_GB2312"/>
          <w:sz w:val="32"/>
          <w:szCs w:val="32"/>
          <w:highlight w:val="none"/>
          <w:lang w:eastAsia="zh-CN"/>
        </w:rPr>
        <w:t>资金扶持额度最高</w:t>
      </w:r>
      <w:r>
        <w:rPr>
          <w:rFonts w:ascii="仿宋_GB2312" w:hAnsi="黑体" w:eastAsia="仿宋_GB2312"/>
          <w:sz w:val="32"/>
          <w:szCs w:val="32"/>
          <w:highlight w:val="none"/>
        </w:rPr>
        <w:t>不超过</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00万元</w:t>
      </w:r>
      <w:r>
        <w:rPr>
          <w:rFonts w:hint="eastAsia" w:ascii="仿宋_GB2312" w:hAnsi="黑体" w:eastAsia="仿宋_GB2312"/>
          <w:color w:val="4472C4" w:themeColor="accent1"/>
          <w:sz w:val="32"/>
          <w:szCs w:val="32"/>
          <w:highlight w:val="none"/>
          <w14:textFill>
            <w14:solidFill>
              <w14:schemeClr w14:val="accent1"/>
            </w14:solidFill>
          </w14:textFill>
        </w:rPr>
        <w:t>。</w:t>
      </w:r>
    </w:p>
    <w:p w14:paraId="58E3D252">
      <w:pPr>
        <w:spacing w:after="0" w:line="580" w:lineRule="exact"/>
        <w:ind w:firstLine="643" w:firstLineChars="200"/>
        <w:jc w:val="both"/>
        <w:rPr>
          <w:rFonts w:hint="eastAsia" w:ascii="仿宋_GB2312" w:hAnsi="黑体" w:eastAsia="仿宋_GB2312"/>
          <w:b/>
          <w:bCs/>
          <w:color w:val="000000" w:themeColor="text1"/>
          <w:sz w:val="32"/>
          <w:szCs w:val="32"/>
          <w14:textFill>
            <w14:solidFill>
              <w14:schemeClr w14:val="tx1"/>
            </w14:solidFill>
          </w14:textFill>
        </w:rPr>
      </w:pPr>
      <w:r>
        <w:rPr>
          <w:rFonts w:hint="eastAsia" w:ascii="仿宋_GB2312" w:hAnsi="黑体" w:eastAsia="仿宋_GB2312"/>
          <w:b/>
          <w:bCs/>
          <w:color w:val="000000" w:themeColor="text1"/>
          <w:sz w:val="32"/>
          <w:szCs w:val="32"/>
          <w14:textFill>
            <w14:solidFill>
              <w14:schemeClr w14:val="tx1"/>
            </w14:solidFill>
          </w14:textFill>
        </w:rPr>
        <w:t>2.申报要求</w:t>
      </w:r>
    </w:p>
    <w:p w14:paraId="370884DB">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申报单位应为从事高新视听行业交流、会展赛事、版权对接等相关企事业单位、社会组织，财务管理规范，信用记录良好。申报项目应于2025年10月至2026年9月期间完整举办落地，全部活动流程已实施完毕并投入实际运营，服务广播电视与网络视听机构、行业企业及从业人员规模可观，活动具备全国性行业影响力，实施成效显著。</w:t>
      </w:r>
    </w:p>
    <w:p w14:paraId="5CDDA311">
      <w:pPr>
        <w:spacing w:after="0" w:line="580" w:lineRule="exact"/>
        <w:ind w:firstLine="643" w:firstLineChars="200"/>
        <w:jc w:val="both"/>
        <w:rPr>
          <w:rFonts w:hint="eastAsia" w:ascii="仿宋_GB2312" w:hAnsi="黑体" w:eastAsia="仿宋_GB2312"/>
          <w:b/>
          <w:bCs/>
          <w:sz w:val="32"/>
          <w:szCs w:val="32"/>
        </w:rPr>
      </w:pPr>
      <w:r>
        <w:rPr>
          <w:rFonts w:hint="eastAsia" w:ascii="仿宋_GB2312" w:hAnsi="黑体" w:eastAsia="仿宋_GB2312"/>
          <w:b/>
          <w:bCs/>
          <w:sz w:val="32"/>
          <w:szCs w:val="32"/>
        </w:rPr>
        <w:t>3.申报材料</w:t>
      </w:r>
    </w:p>
    <w:p w14:paraId="3DC5B764">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（1）《上海市高新视听内容产业发展经费申报表》。</w:t>
      </w:r>
    </w:p>
    <w:p w14:paraId="6519469A">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（2）申报单位营业执照或法人证书、统一社会信用代码证书（复印件）。</w:t>
      </w:r>
    </w:p>
    <w:p w14:paraId="15B66288">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（3）申报单位须提交包含项目总投资额的专项审计报告以及会展场地、活动搭建、赛事运营、宣传推广等相关合同、发票等材料。</w:t>
      </w:r>
    </w:p>
    <w:p w14:paraId="10EEB40E">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（4）项目佐证材料：活动实施方案、现场影像资料、参会参展企业名录、论坛展演成果、创意大赛作品、版权交易对接记录等证明材料。</w:t>
      </w:r>
    </w:p>
    <w:p w14:paraId="307E3CDA">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（5）申报单位认为其他有价值的证明材料。</w:t>
      </w:r>
    </w:p>
    <w:p w14:paraId="75F140C6">
      <w:pPr>
        <w:spacing w:after="0" w:line="580" w:lineRule="exact"/>
        <w:ind w:firstLine="640" w:firstLineChars="200"/>
        <w:jc w:val="both"/>
        <w:rPr>
          <w:rFonts w:hint="eastAsia" w:ascii="黑体" w:hAnsi="黑体" w:eastAsia="黑体"/>
          <w:sz w:val="32"/>
          <w:szCs w:val="32"/>
        </w:rPr>
      </w:pPr>
      <w:r>
        <w:rPr>
          <w:rFonts w:hint="eastAsia" w:ascii="黑体" w:hAnsi="黑体" w:eastAsia="黑体"/>
          <w:sz w:val="32"/>
          <w:szCs w:val="32"/>
        </w:rPr>
        <w:t>二、申报程序</w:t>
      </w:r>
    </w:p>
    <w:p w14:paraId="6886D64C">
      <w:pPr>
        <w:spacing w:after="0" w:line="580" w:lineRule="exact"/>
        <w:ind w:firstLine="640" w:firstLineChars="200"/>
        <w:jc w:val="both"/>
        <w:rPr>
          <w:rFonts w:hint="default"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1.线上申报。</w:t>
      </w:r>
      <w:r>
        <w:rPr>
          <w:rFonts w:hint="eastAsia" w:ascii="仿宋_GB2312" w:hAnsi="黑体" w:eastAsia="仿宋_GB2312"/>
          <w:color w:val="000000" w:themeColor="text1"/>
          <w:sz w:val="32"/>
          <w:szCs w:val="32"/>
          <w14:textFill>
            <w14:solidFill>
              <w14:schemeClr w14:val="tx1"/>
            </w14:solidFill>
          </w14:textFill>
        </w:rPr>
        <w:t>项目申报单位</w:t>
      </w:r>
      <w:r>
        <w:rPr>
          <w:rFonts w:hint="eastAsia" w:ascii="仿宋_GB2312" w:hAnsi="黑体" w:eastAsia="仿宋_GB2312"/>
          <w:color w:val="000000" w:themeColor="text1"/>
          <w:sz w:val="32"/>
          <w:szCs w:val="32"/>
          <w:lang w:eastAsia="zh-CN"/>
          <w14:textFill>
            <w14:solidFill>
              <w14:schemeClr w14:val="tx1"/>
            </w14:solidFill>
          </w14:textFill>
        </w:rPr>
        <w:t>登录</w:t>
      </w:r>
      <w:r>
        <w:rPr>
          <w:rFonts w:hint="eastAsia" w:ascii="仿宋_GB2312" w:hAnsi="黑体" w:eastAsia="仿宋_GB2312"/>
          <w:color w:val="000000" w:themeColor="text1"/>
          <w:sz w:val="32"/>
          <w:szCs w:val="32"/>
          <w:lang w:val="en-US" w:eastAsia="zh-CN"/>
          <w14:textFill>
            <w14:solidFill>
              <w14:schemeClr w14:val="tx1"/>
            </w14:solidFill>
          </w14:textFill>
        </w:rPr>
        <w:t>专项资金申报平台（https://zxzj.whlyj.sh.g</w:t>
      </w:r>
      <w:bookmarkStart w:id="5" w:name="_GoBack"/>
      <w:bookmarkEnd w:id="5"/>
      <w:r>
        <w:rPr>
          <w:rFonts w:hint="eastAsia" w:ascii="仿宋_GB2312" w:hAnsi="黑体" w:eastAsia="仿宋_GB2312"/>
          <w:color w:val="000000" w:themeColor="text1"/>
          <w:sz w:val="32"/>
          <w:szCs w:val="32"/>
          <w:lang w:val="en-US" w:eastAsia="zh-CN"/>
          <w14:textFill>
            <w14:solidFill>
              <w14:schemeClr w14:val="tx1"/>
            </w14:solidFill>
          </w14:textFill>
        </w:rPr>
        <w:t>ov.cn），进入“</w:t>
      </w:r>
      <w:r>
        <w:rPr>
          <w:rFonts w:hint="eastAsia" w:ascii="仿宋_GB2312" w:hAnsi="黑体" w:eastAsia="仿宋_GB2312"/>
          <w:color w:val="000000" w:themeColor="text1"/>
          <w:sz w:val="32"/>
          <w:szCs w:val="32"/>
          <w14:textFill>
            <w14:solidFill>
              <w14:schemeClr w14:val="tx1"/>
            </w14:solidFill>
          </w14:textFill>
        </w:rPr>
        <w:t>高新视听内容产业发展经费</w:t>
      </w:r>
      <w:r>
        <w:rPr>
          <w:rFonts w:hint="eastAsia" w:ascii="仿宋_GB2312" w:hAnsi="黑体" w:eastAsia="仿宋_GB2312"/>
          <w:color w:val="000000" w:themeColor="text1"/>
          <w:sz w:val="32"/>
          <w:szCs w:val="32"/>
          <w:lang w:val="en-US" w:eastAsia="zh-CN"/>
          <w14:textFill>
            <w14:solidFill>
              <w14:schemeClr w14:val="tx1"/>
            </w14:solidFill>
          </w14:textFill>
        </w:rPr>
        <w:t>”板块，对照重点支持方向在线填报并提交相关电子材料。提交后，下载系统自动生成的带水印版</w:t>
      </w:r>
      <w:r>
        <w:rPr>
          <w:rFonts w:hint="eastAsia" w:ascii="仿宋_GB2312" w:hAnsi="黑体" w:eastAsia="仿宋_GB2312"/>
          <w:color w:val="000000" w:themeColor="text1"/>
          <w:sz w:val="32"/>
          <w:szCs w:val="32"/>
          <w14:textFill>
            <w14:solidFill>
              <w14:schemeClr w14:val="tx1"/>
            </w14:solidFill>
          </w14:textFill>
        </w:rPr>
        <w:t>《高新视听内容产业发展经费申报表》</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逐页加盖单位公章，并由</w:t>
      </w:r>
      <w:r>
        <w:rPr>
          <w:rFonts w:hint="eastAsia" w:ascii="仿宋_GB2312" w:hAnsi="黑体" w:eastAsia="仿宋_GB2312"/>
          <w:color w:val="000000" w:themeColor="text1"/>
          <w:sz w:val="32"/>
          <w:szCs w:val="32"/>
          <w14:textFill>
            <w14:solidFill>
              <w14:schemeClr w14:val="tx1"/>
            </w14:solidFill>
          </w14:textFill>
        </w:rPr>
        <w:t>法定代表人</w:t>
      </w:r>
      <w:r>
        <w:rPr>
          <w:rFonts w:hint="eastAsia" w:ascii="仿宋_GB2312" w:hAnsi="黑体" w:eastAsia="仿宋_GB2312"/>
          <w:color w:val="000000" w:themeColor="text1"/>
          <w:sz w:val="32"/>
          <w:szCs w:val="32"/>
          <w:lang w:eastAsia="zh-CN"/>
          <w14:textFill>
            <w14:solidFill>
              <w14:schemeClr w14:val="tx1"/>
            </w14:solidFill>
          </w14:textFill>
        </w:rPr>
        <w:t>在</w:t>
      </w:r>
      <w:r>
        <w:rPr>
          <w:rFonts w:hint="eastAsia" w:ascii="仿宋_GB2312" w:hAnsi="黑体" w:eastAsia="仿宋_GB2312"/>
          <w:color w:val="000000" w:themeColor="text1"/>
          <w:sz w:val="32"/>
          <w:szCs w:val="32"/>
          <w14:textFill>
            <w14:solidFill>
              <w14:schemeClr w14:val="tx1"/>
            </w14:solidFill>
          </w14:textFill>
        </w:rPr>
        <w:t>签字</w:t>
      </w:r>
      <w:r>
        <w:rPr>
          <w:rFonts w:hint="eastAsia" w:ascii="仿宋_GB2312" w:hAnsi="黑体" w:eastAsia="仿宋_GB2312"/>
          <w:color w:val="000000" w:themeColor="text1"/>
          <w:sz w:val="32"/>
          <w:szCs w:val="32"/>
          <w:lang w:eastAsia="zh-CN"/>
          <w14:textFill>
            <w14:solidFill>
              <w14:schemeClr w14:val="tx1"/>
            </w14:solidFill>
          </w14:textFill>
        </w:rPr>
        <w:t>处</w:t>
      </w:r>
      <w:r>
        <w:rPr>
          <w:rFonts w:hint="eastAsia" w:ascii="仿宋_GB2312" w:hAnsi="黑体" w:eastAsia="仿宋_GB2312"/>
          <w:color w:val="000000" w:themeColor="text1"/>
          <w:sz w:val="32"/>
          <w:szCs w:val="32"/>
          <w14:textFill>
            <w14:solidFill>
              <w14:schemeClr w14:val="tx1"/>
            </w14:solidFill>
          </w14:textFill>
        </w:rPr>
        <w:t>手写签名</w:t>
      </w:r>
      <w:r>
        <w:rPr>
          <w:rFonts w:hint="eastAsia" w:ascii="仿宋_GB2312" w:hAnsi="黑体" w:eastAsia="仿宋_GB2312"/>
          <w:color w:val="000000" w:themeColor="text1"/>
          <w:sz w:val="32"/>
          <w:szCs w:val="32"/>
          <w:lang w:eastAsia="zh-CN"/>
          <w14:textFill>
            <w14:solidFill>
              <w14:schemeClr w14:val="tx1"/>
            </w14:solidFill>
          </w14:textFill>
        </w:rPr>
        <w:t>，将盖章签字的完整申报表</w:t>
      </w:r>
      <w:r>
        <w:rPr>
          <w:rFonts w:hint="eastAsia" w:ascii="仿宋_GB2312" w:hAnsi="黑体" w:eastAsia="仿宋_GB2312"/>
          <w:color w:val="000000" w:themeColor="text1"/>
          <w:sz w:val="32"/>
          <w:szCs w:val="32"/>
          <w:lang w:val="en-US" w:eastAsia="zh-CN"/>
          <w14:textFill>
            <w14:solidFill>
              <w14:schemeClr w14:val="tx1"/>
            </w14:solidFill>
          </w14:textFill>
        </w:rPr>
        <w:t>重新上传至系统。线上</w:t>
      </w:r>
      <w:r>
        <w:rPr>
          <w:rFonts w:hint="eastAsia" w:ascii="仿宋_GB2312" w:hAnsi="黑体" w:eastAsia="仿宋_GB2312"/>
          <w:color w:val="000000" w:themeColor="text1"/>
          <w:sz w:val="32"/>
          <w:szCs w:val="32"/>
          <w:lang w:eastAsia="zh-CN"/>
          <w14:textFill>
            <w14:solidFill>
              <w14:schemeClr w14:val="tx1"/>
            </w14:solidFill>
          </w14:textFill>
        </w:rPr>
        <w:t>申报</w:t>
      </w:r>
      <w:r>
        <w:rPr>
          <w:rFonts w:hint="eastAsia" w:ascii="仿宋_GB2312" w:hAnsi="黑体" w:eastAsia="仿宋_GB2312"/>
          <w:color w:val="000000" w:themeColor="text1"/>
          <w:sz w:val="32"/>
          <w:szCs w:val="32"/>
          <w14:textFill>
            <w14:solidFill>
              <w14:schemeClr w14:val="tx1"/>
            </w14:solidFill>
          </w14:textFill>
        </w:rPr>
        <w:t>受理</w:t>
      </w:r>
      <w:r>
        <w:rPr>
          <w:rFonts w:hint="eastAsia" w:ascii="仿宋_GB2312" w:hAnsi="黑体" w:eastAsia="仿宋_GB2312"/>
          <w:color w:val="000000" w:themeColor="text1"/>
          <w:sz w:val="32"/>
          <w:szCs w:val="32"/>
          <w:lang w:eastAsia="zh-CN"/>
          <w14:textFill>
            <w14:solidFill>
              <w14:schemeClr w14:val="tx1"/>
            </w14:solidFill>
          </w14:textFill>
        </w:rPr>
        <w:t>时限</w:t>
      </w:r>
      <w:r>
        <w:rPr>
          <w:rFonts w:hint="eastAsia" w:ascii="仿宋_GB2312" w:hAnsi="黑体" w:eastAsia="仿宋_GB2312"/>
          <w:color w:val="000000" w:themeColor="text1"/>
          <w:sz w:val="32"/>
          <w:szCs w:val="32"/>
          <w14:textFill>
            <w14:solidFill>
              <w14:schemeClr w14:val="tx1"/>
            </w14:solidFill>
          </w14:textFill>
        </w:rPr>
        <w:t>为本指南发布日至202</w:t>
      </w:r>
      <w:r>
        <w:rPr>
          <w:rFonts w:ascii="仿宋_GB2312" w:hAnsi="黑体" w:eastAsia="仿宋_GB2312"/>
          <w:color w:val="000000" w:themeColor="text1"/>
          <w:sz w:val="32"/>
          <w:szCs w:val="32"/>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年9月30日，逾期不予受理。</w:t>
      </w:r>
    </w:p>
    <w:p w14:paraId="7821ECC1">
      <w:pPr>
        <w:spacing w:after="0" w:line="580" w:lineRule="exact"/>
        <w:ind w:firstLine="640" w:firstLineChars="200"/>
        <w:jc w:val="both"/>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.超高清视听产品全片电子载体</w:t>
      </w:r>
      <w:r>
        <w:rPr>
          <w:rFonts w:hint="eastAsia" w:ascii="仿宋_GB2312" w:hAnsi="黑体" w:eastAsia="仿宋_GB2312"/>
          <w:color w:val="000000" w:themeColor="text1"/>
          <w:sz w:val="32"/>
          <w:szCs w:val="32"/>
          <w:lang w:eastAsia="zh-CN"/>
          <w14:textFill>
            <w14:solidFill>
              <w14:schemeClr w14:val="tx1"/>
            </w14:solidFill>
          </w14:textFill>
        </w:rPr>
        <w:t>递交</w:t>
      </w:r>
      <w:r>
        <w:rPr>
          <w:rFonts w:hint="eastAsia" w:ascii="仿宋_GB2312" w:hAnsi="黑体" w:eastAsia="仿宋_GB2312"/>
          <w:color w:val="000000" w:themeColor="text1"/>
          <w:sz w:val="32"/>
          <w:szCs w:val="32"/>
          <w14:textFill>
            <w14:solidFill>
              <w14:schemeClr w14:val="tx1"/>
            </w14:solidFill>
          </w14:textFill>
        </w:rPr>
        <w:t>。受理时间与地址：202</w:t>
      </w:r>
      <w:r>
        <w:rPr>
          <w:rFonts w:ascii="仿宋_GB2312" w:hAnsi="黑体" w:eastAsia="仿宋_GB2312"/>
          <w:color w:val="000000" w:themeColor="text1"/>
          <w:sz w:val="32"/>
          <w:szCs w:val="32"/>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年10月</w:t>
      </w:r>
      <w:r>
        <w:rPr>
          <w:rFonts w:ascii="仿宋_GB2312" w:hAnsi="黑体" w:eastAsia="仿宋_GB2312"/>
          <w:color w:val="000000" w:themeColor="text1"/>
          <w:sz w:val="32"/>
          <w:szCs w:val="32"/>
          <w14:textFill>
            <w14:solidFill>
              <w14:schemeClr w14:val="tx1"/>
            </w14:solidFill>
          </w14:textFill>
        </w:rPr>
        <w:t>8</w:t>
      </w:r>
      <w:r>
        <w:rPr>
          <w:rFonts w:hint="eastAsia" w:ascii="仿宋_GB2312" w:hAnsi="黑体" w:eastAsia="仿宋_GB2312"/>
          <w:color w:val="000000" w:themeColor="text1"/>
          <w:sz w:val="32"/>
          <w:szCs w:val="32"/>
          <w14:textFill>
            <w14:solidFill>
              <w14:schemeClr w14:val="tx1"/>
            </w14:solidFill>
          </w14:textFill>
        </w:rPr>
        <w:t>日至202</w:t>
      </w:r>
      <w:r>
        <w:rPr>
          <w:rFonts w:ascii="仿宋_GB2312" w:hAnsi="黑体" w:eastAsia="仿宋_GB2312"/>
          <w:color w:val="000000" w:themeColor="text1"/>
          <w:sz w:val="32"/>
          <w:szCs w:val="32"/>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年10月1</w:t>
      </w:r>
      <w:r>
        <w:rPr>
          <w:rFonts w:ascii="仿宋_GB2312" w:hAnsi="黑体" w:eastAsia="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日（工作日9:00-11:30、13:00-16:30）；徐汇区中山南二路2419号，上海市文化和旅游局（上海市广播电视局、上海市文物局）政务服务中心。电子载体</w:t>
      </w:r>
      <w:r>
        <w:rPr>
          <w:rFonts w:ascii="仿宋_GB2312" w:hAnsi="黑体" w:eastAsia="仿宋_GB2312"/>
          <w:color w:val="000000" w:themeColor="text1"/>
          <w:sz w:val="32"/>
          <w:szCs w:val="32"/>
          <w14:textFill>
            <w14:solidFill>
              <w14:schemeClr w14:val="tx1"/>
            </w14:solidFill>
          </w14:textFill>
        </w:rPr>
        <w:t>须现场递交，不接受快递、邮寄等方式</w:t>
      </w:r>
      <w:r>
        <w:rPr>
          <w:rFonts w:hint="eastAsia" w:ascii="仿宋_GB2312" w:hAnsi="黑体" w:eastAsia="仿宋_GB2312"/>
          <w:color w:val="000000" w:themeColor="text1"/>
          <w:sz w:val="32"/>
          <w:szCs w:val="32"/>
          <w:lang w:eastAsia="zh-CN"/>
          <w14:textFill>
            <w14:solidFill>
              <w14:schemeClr w14:val="tx1"/>
            </w14:solidFill>
          </w14:textFill>
        </w:rPr>
        <w:t>，</w:t>
      </w:r>
      <w:r>
        <w:rPr>
          <w:rFonts w:ascii="仿宋_GB2312" w:hAnsi="黑体" w:eastAsia="仿宋_GB2312"/>
          <w:color w:val="000000" w:themeColor="text1"/>
          <w:sz w:val="32"/>
          <w:szCs w:val="32"/>
          <w14:textFill>
            <w14:solidFill>
              <w14:schemeClr w14:val="tx1"/>
            </w14:solidFill>
          </w14:textFill>
        </w:rPr>
        <w:t>逾期不予受理。</w:t>
      </w:r>
    </w:p>
    <w:p w14:paraId="11B470D4">
      <w:pPr>
        <w:spacing w:after="0" w:line="580" w:lineRule="exact"/>
        <w:ind w:firstLine="640" w:firstLineChars="200"/>
        <w:jc w:val="both"/>
        <w:rPr>
          <w:rFonts w:hint="eastAsia"/>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咨询联系方式。</w:t>
      </w:r>
      <w:r>
        <w:rPr>
          <w:rFonts w:hint="eastAsia" w:ascii="仿宋_GB2312" w:hAnsi="黑体" w:eastAsia="仿宋_GB2312"/>
          <w:color w:val="000000" w:themeColor="text1"/>
          <w:sz w:val="32"/>
          <w:szCs w:val="32"/>
          <w:lang w:val="en-US" w:eastAsia="zh-CN"/>
          <w14:textFill>
            <w14:solidFill>
              <w14:schemeClr w14:val="tx1"/>
            </w14:solidFill>
          </w14:textFill>
        </w:rPr>
        <w:t xml:space="preserve"> 政策</w:t>
      </w:r>
      <w:r>
        <w:rPr>
          <w:rFonts w:hint="eastAsia" w:ascii="仿宋_GB2312" w:hAnsi="黑体" w:eastAsia="仿宋_GB2312"/>
          <w:color w:val="000000" w:themeColor="text1"/>
          <w:sz w:val="32"/>
          <w:szCs w:val="32"/>
          <w14:textFill>
            <w14:solidFill>
              <w14:schemeClr w14:val="tx1"/>
            </w14:solidFill>
          </w14:textFill>
        </w:rPr>
        <w:t>咨询电话</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021-23118120</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021-12345</w:t>
      </w:r>
      <w:r>
        <w:rPr>
          <w:rFonts w:hint="eastAsia" w:ascii="仿宋_GB2312" w:hAnsi="黑体" w:eastAsia="仿宋_GB2312"/>
          <w:color w:val="000000" w:themeColor="text1"/>
          <w:sz w:val="32"/>
          <w:szCs w:val="32"/>
          <w:lang w:eastAsia="zh-CN"/>
          <w14:textFill>
            <w14:solidFill>
              <w14:schemeClr w14:val="tx1"/>
            </w14:solidFill>
          </w14:textFill>
        </w:rPr>
        <w:t>；系统技术支持电话：</w:t>
      </w:r>
      <w:r>
        <w:rPr>
          <w:rFonts w:hint="eastAsia" w:ascii="仿宋_GB2312" w:hAnsi="黑体" w:eastAsia="仿宋_GB2312"/>
          <w:color w:val="000000" w:themeColor="text1"/>
          <w:sz w:val="32"/>
          <w:szCs w:val="32"/>
          <w:lang w:val="en-US" w:eastAsia="zh-CN"/>
          <w14:textFill>
            <w14:solidFill>
              <w14:schemeClr w14:val="tx1"/>
            </w14:solidFill>
          </w14:textFill>
        </w:rPr>
        <w:t>13761601911</w:t>
      </w:r>
      <w:r>
        <w:rPr>
          <w:rFonts w:ascii="仿宋_GB2312" w:hAnsi="黑体" w:eastAsia="仿宋_GB2312"/>
          <w:color w:val="000000" w:themeColor="text1"/>
          <w:sz w:val="32"/>
          <w:szCs w:val="32"/>
          <w14:textFill>
            <w14:solidFill>
              <w14:schemeClr w14:val="tx1"/>
            </w14:solidFill>
          </w14:textFill>
        </w:rPr>
        <w:t>（工作日9:30-11:30、13:30-17:</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ascii="仿宋_GB2312" w:hAnsi="黑体" w:eastAsia="仿宋_GB2312"/>
          <w:color w:val="000000" w:themeColor="text1"/>
          <w:sz w:val="32"/>
          <w:szCs w:val="32"/>
          <w14:textFill>
            <w14:solidFill>
              <w14:schemeClr w14:val="tx1"/>
            </w14:solidFill>
          </w14:textFill>
        </w:rPr>
        <w:t>0）。</w:t>
      </w:r>
    </w:p>
    <w:p w14:paraId="7D89E818">
      <w:pPr>
        <w:spacing w:after="0" w:line="580" w:lineRule="exact"/>
        <w:ind w:firstLine="440" w:firstLineChars="200"/>
        <w:jc w:val="both"/>
      </w:pPr>
    </w:p>
    <w:p w14:paraId="76033A69">
      <w:pPr>
        <w:spacing w:after="0" w:line="580" w:lineRule="exact"/>
        <w:ind w:firstLine="1920" w:firstLineChars="600"/>
        <w:jc w:val="both"/>
        <w:rPr>
          <w:rFonts w:hint="eastAsia" w:ascii="仿宋_GB2312" w:hAnsi="黑体"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C2"/>
    <w:rsid w:val="0000467C"/>
    <w:rsid w:val="00016FEF"/>
    <w:rsid w:val="00036E6D"/>
    <w:rsid w:val="00056D78"/>
    <w:rsid w:val="00073557"/>
    <w:rsid w:val="00085C83"/>
    <w:rsid w:val="00093EA8"/>
    <w:rsid w:val="00097DEC"/>
    <w:rsid w:val="00097EA0"/>
    <w:rsid w:val="000A750D"/>
    <w:rsid w:val="000B22AF"/>
    <w:rsid w:val="000C1844"/>
    <w:rsid w:val="000E316B"/>
    <w:rsid w:val="000F277D"/>
    <w:rsid w:val="0010335E"/>
    <w:rsid w:val="001220C2"/>
    <w:rsid w:val="00124540"/>
    <w:rsid w:val="00130147"/>
    <w:rsid w:val="00140D0A"/>
    <w:rsid w:val="00166F64"/>
    <w:rsid w:val="00167D44"/>
    <w:rsid w:val="00176CEC"/>
    <w:rsid w:val="00177FDC"/>
    <w:rsid w:val="00186626"/>
    <w:rsid w:val="0019327C"/>
    <w:rsid w:val="001B3826"/>
    <w:rsid w:val="001B51BE"/>
    <w:rsid w:val="001C0D3F"/>
    <w:rsid w:val="001D293F"/>
    <w:rsid w:val="001F163E"/>
    <w:rsid w:val="001F569E"/>
    <w:rsid w:val="001F604B"/>
    <w:rsid w:val="00203C0C"/>
    <w:rsid w:val="00215A44"/>
    <w:rsid w:val="00215AC2"/>
    <w:rsid w:val="00220135"/>
    <w:rsid w:val="00220EBF"/>
    <w:rsid w:val="00220ED2"/>
    <w:rsid w:val="002329C2"/>
    <w:rsid w:val="00251480"/>
    <w:rsid w:val="00251A91"/>
    <w:rsid w:val="00251ABD"/>
    <w:rsid w:val="0025204F"/>
    <w:rsid w:val="00257B48"/>
    <w:rsid w:val="002647E2"/>
    <w:rsid w:val="002663AB"/>
    <w:rsid w:val="00280DB7"/>
    <w:rsid w:val="00286888"/>
    <w:rsid w:val="0029165A"/>
    <w:rsid w:val="002B2D65"/>
    <w:rsid w:val="002B6A13"/>
    <w:rsid w:val="002C0E1B"/>
    <w:rsid w:val="002E6CF3"/>
    <w:rsid w:val="003203DF"/>
    <w:rsid w:val="00330A5A"/>
    <w:rsid w:val="00340471"/>
    <w:rsid w:val="00343D89"/>
    <w:rsid w:val="003576D2"/>
    <w:rsid w:val="0036220A"/>
    <w:rsid w:val="00385A0C"/>
    <w:rsid w:val="003A257F"/>
    <w:rsid w:val="003B707A"/>
    <w:rsid w:val="003C49DE"/>
    <w:rsid w:val="003D1BFD"/>
    <w:rsid w:val="003D1BFE"/>
    <w:rsid w:val="003F6E14"/>
    <w:rsid w:val="004161B9"/>
    <w:rsid w:val="00421913"/>
    <w:rsid w:val="0043158C"/>
    <w:rsid w:val="00436D87"/>
    <w:rsid w:val="00447D9C"/>
    <w:rsid w:val="0046327A"/>
    <w:rsid w:val="00464536"/>
    <w:rsid w:val="00481892"/>
    <w:rsid w:val="00493907"/>
    <w:rsid w:val="00496E27"/>
    <w:rsid w:val="004D1B88"/>
    <w:rsid w:val="004E3783"/>
    <w:rsid w:val="004F0D26"/>
    <w:rsid w:val="004F1AEF"/>
    <w:rsid w:val="0050116A"/>
    <w:rsid w:val="00501ECF"/>
    <w:rsid w:val="005100B3"/>
    <w:rsid w:val="005151FE"/>
    <w:rsid w:val="0053214C"/>
    <w:rsid w:val="00534988"/>
    <w:rsid w:val="005659A3"/>
    <w:rsid w:val="00566169"/>
    <w:rsid w:val="00571C42"/>
    <w:rsid w:val="005864D0"/>
    <w:rsid w:val="0059041A"/>
    <w:rsid w:val="005A5DE7"/>
    <w:rsid w:val="005A67B7"/>
    <w:rsid w:val="005A7608"/>
    <w:rsid w:val="005B4F58"/>
    <w:rsid w:val="005D3147"/>
    <w:rsid w:val="005E01DC"/>
    <w:rsid w:val="005F0A60"/>
    <w:rsid w:val="005F557A"/>
    <w:rsid w:val="00656DFB"/>
    <w:rsid w:val="00671147"/>
    <w:rsid w:val="00675A18"/>
    <w:rsid w:val="006D285B"/>
    <w:rsid w:val="006E1DDE"/>
    <w:rsid w:val="006F6893"/>
    <w:rsid w:val="00703E93"/>
    <w:rsid w:val="007044EF"/>
    <w:rsid w:val="00727EB6"/>
    <w:rsid w:val="0073551C"/>
    <w:rsid w:val="00754522"/>
    <w:rsid w:val="00761D2E"/>
    <w:rsid w:val="00764F97"/>
    <w:rsid w:val="0077187D"/>
    <w:rsid w:val="007742B3"/>
    <w:rsid w:val="007A43FE"/>
    <w:rsid w:val="007A5443"/>
    <w:rsid w:val="007A6899"/>
    <w:rsid w:val="007A6CCC"/>
    <w:rsid w:val="007D4314"/>
    <w:rsid w:val="007E1BD6"/>
    <w:rsid w:val="007F0C74"/>
    <w:rsid w:val="008000D2"/>
    <w:rsid w:val="00804916"/>
    <w:rsid w:val="0081082B"/>
    <w:rsid w:val="0082578E"/>
    <w:rsid w:val="00826D7F"/>
    <w:rsid w:val="00841A24"/>
    <w:rsid w:val="00842A97"/>
    <w:rsid w:val="0084429F"/>
    <w:rsid w:val="00844919"/>
    <w:rsid w:val="00847868"/>
    <w:rsid w:val="008651EE"/>
    <w:rsid w:val="00866365"/>
    <w:rsid w:val="0086754B"/>
    <w:rsid w:val="00887EDD"/>
    <w:rsid w:val="008C3173"/>
    <w:rsid w:val="008C4153"/>
    <w:rsid w:val="008C4985"/>
    <w:rsid w:val="008D600F"/>
    <w:rsid w:val="00904349"/>
    <w:rsid w:val="00905A6C"/>
    <w:rsid w:val="00906C76"/>
    <w:rsid w:val="00960119"/>
    <w:rsid w:val="009A20E8"/>
    <w:rsid w:val="009B5EEF"/>
    <w:rsid w:val="009C0808"/>
    <w:rsid w:val="009C3EFF"/>
    <w:rsid w:val="009C6189"/>
    <w:rsid w:val="009D2C92"/>
    <w:rsid w:val="009E0BFF"/>
    <w:rsid w:val="009E7BB7"/>
    <w:rsid w:val="009F0B22"/>
    <w:rsid w:val="009F1DA0"/>
    <w:rsid w:val="009F6A4D"/>
    <w:rsid w:val="009F6CCD"/>
    <w:rsid w:val="00A03123"/>
    <w:rsid w:val="00A07188"/>
    <w:rsid w:val="00A14A08"/>
    <w:rsid w:val="00A15742"/>
    <w:rsid w:val="00A159A7"/>
    <w:rsid w:val="00A214EA"/>
    <w:rsid w:val="00A26EBA"/>
    <w:rsid w:val="00A40613"/>
    <w:rsid w:val="00A57AF5"/>
    <w:rsid w:val="00A671C7"/>
    <w:rsid w:val="00A671E9"/>
    <w:rsid w:val="00A71A4A"/>
    <w:rsid w:val="00A77CD4"/>
    <w:rsid w:val="00A77D7F"/>
    <w:rsid w:val="00A822E6"/>
    <w:rsid w:val="00A91BC4"/>
    <w:rsid w:val="00AB735E"/>
    <w:rsid w:val="00AD144E"/>
    <w:rsid w:val="00AF594F"/>
    <w:rsid w:val="00B01FFC"/>
    <w:rsid w:val="00B10961"/>
    <w:rsid w:val="00B258EA"/>
    <w:rsid w:val="00B266CC"/>
    <w:rsid w:val="00B32AB6"/>
    <w:rsid w:val="00B33B3D"/>
    <w:rsid w:val="00B4382A"/>
    <w:rsid w:val="00B45C15"/>
    <w:rsid w:val="00B52E3E"/>
    <w:rsid w:val="00B978B1"/>
    <w:rsid w:val="00BB3493"/>
    <w:rsid w:val="00BB6537"/>
    <w:rsid w:val="00BB6BC5"/>
    <w:rsid w:val="00BC4D2C"/>
    <w:rsid w:val="00BD0E3A"/>
    <w:rsid w:val="00BD7903"/>
    <w:rsid w:val="00BE150F"/>
    <w:rsid w:val="00BE6CA2"/>
    <w:rsid w:val="00BF0CA0"/>
    <w:rsid w:val="00BF0CE6"/>
    <w:rsid w:val="00C13F94"/>
    <w:rsid w:val="00C14B6D"/>
    <w:rsid w:val="00C30B19"/>
    <w:rsid w:val="00C457E7"/>
    <w:rsid w:val="00C47C19"/>
    <w:rsid w:val="00C54BC3"/>
    <w:rsid w:val="00C55374"/>
    <w:rsid w:val="00C6004F"/>
    <w:rsid w:val="00C72C0A"/>
    <w:rsid w:val="00C76453"/>
    <w:rsid w:val="00C82FC3"/>
    <w:rsid w:val="00C83013"/>
    <w:rsid w:val="00C85DA2"/>
    <w:rsid w:val="00C943E6"/>
    <w:rsid w:val="00CA427E"/>
    <w:rsid w:val="00CB3B33"/>
    <w:rsid w:val="00CC0958"/>
    <w:rsid w:val="00CC5598"/>
    <w:rsid w:val="00CD2F88"/>
    <w:rsid w:val="00CE04DA"/>
    <w:rsid w:val="00CE240E"/>
    <w:rsid w:val="00D15620"/>
    <w:rsid w:val="00D42455"/>
    <w:rsid w:val="00D43395"/>
    <w:rsid w:val="00D52534"/>
    <w:rsid w:val="00D52F73"/>
    <w:rsid w:val="00D76EAF"/>
    <w:rsid w:val="00D91414"/>
    <w:rsid w:val="00D93D37"/>
    <w:rsid w:val="00DB048F"/>
    <w:rsid w:val="00DB58D5"/>
    <w:rsid w:val="00DB6E04"/>
    <w:rsid w:val="00DC1CCD"/>
    <w:rsid w:val="00DD4156"/>
    <w:rsid w:val="00DE1993"/>
    <w:rsid w:val="00DE1FDE"/>
    <w:rsid w:val="00DE359E"/>
    <w:rsid w:val="00DE39FA"/>
    <w:rsid w:val="00DE4064"/>
    <w:rsid w:val="00E130FA"/>
    <w:rsid w:val="00E16C19"/>
    <w:rsid w:val="00E16C79"/>
    <w:rsid w:val="00E4401C"/>
    <w:rsid w:val="00E45A57"/>
    <w:rsid w:val="00E50247"/>
    <w:rsid w:val="00E80363"/>
    <w:rsid w:val="00E818C9"/>
    <w:rsid w:val="00E82901"/>
    <w:rsid w:val="00E97723"/>
    <w:rsid w:val="00EA7023"/>
    <w:rsid w:val="00EB59CE"/>
    <w:rsid w:val="00ED056D"/>
    <w:rsid w:val="00EE18B8"/>
    <w:rsid w:val="00EF58E1"/>
    <w:rsid w:val="00F0695E"/>
    <w:rsid w:val="00F17CB8"/>
    <w:rsid w:val="00F25B49"/>
    <w:rsid w:val="00F31B02"/>
    <w:rsid w:val="00F53FE5"/>
    <w:rsid w:val="00F7157B"/>
    <w:rsid w:val="00F80DEB"/>
    <w:rsid w:val="00F81454"/>
    <w:rsid w:val="00F817D1"/>
    <w:rsid w:val="00F9232A"/>
    <w:rsid w:val="00F95BCC"/>
    <w:rsid w:val="00F96049"/>
    <w:rsid w:val="00FA1361"/>
    <w:rsid w:val="00FA1DCB"/>
    <w:rsid w:val="00FA5BE1"/>
    <w:rsid w:val="00FB0C01"/>
    <w:rsid w:val="00FB0D80"/>
    <w:rsid w:val="00FB76D8"/>
    <w:rsid w:val="00FE539B"/>
    <w:rsid w:val="176BB7C1"/>
    <w:rsid w:val="2B39137D"/>
    <w:rsid w:val="37D64842"/>
    <w:rsid w:val="37FFA60A"/>
    <w:rsid w:val="3AE9EBBA"/>
    <w:rsid w:val="3EE758C1"/>
    <w:rsid w:val="5BF4F08B"/>
    <w:rsid w:val="5DCF7861"/>
    <w:rsid w:val="5EB9D4FC"/>
    <w:rsid w:val="5EFFB6D1"/>
    <w:rsid w:val="5FAF0158"/>
    <w:rsid w:val="63FB544F"/>
    <w:rsid w:val="7B953589"/>
    <w:rsid w:val="7CD303A4"/>
    <w:rsid w:val="7DAFC318"/>
    <w:rsid w:val="7ECD5022"/>
    <w:rsid w:val="7F5714F7"/>
    <w:rsid w:val="83B68D91"/>
    <w:rsid w:val="8F5F5B43"/>
    <w:rsid w:val="B7CB12D7"/>
    <w:rsid w:val="D5373E65"/>
    <w:rsid w:val="D56B8030"/>
    <w:rsid w:val="EBEF96E8"/>
    <w:rsid w:val="F558C40A"/>
    <w:rsid w:val="FBFD594D"/>
    <w:rsid w:val="FBFFF07D"/>
    <w:rsid w:val="FDFF17D5"/>
    <w:rsid w:val="FDFF30AB"/>
    <w:rsid w:val="FFFD80EB"/>
    <w:rsid w:val="FFFFF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0"/>
    <w:semiHidden/>
    <w:unhideWhenUsed/>
    <w:qFormat/>
    <w:uiPriority w:val="99"/>
  </w:style>
  <w:style w:type="paragraph" w:styleId="12">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1"/>
    <w:semiHidden/>
    <w:unhideWhenUsed/>
    <w:qFormat/>
    <w:uiPriority w:val="99"/>
    <w:rPr>
      <w:b/>
      <w:bCs/>
    </w:r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rPr>
  </w:style>
  <w:style w:type="character" w:customStyle="1" w:styleId="25">
    <w:name w:val="标题 6 字符"/>
    <w:basedOn w:val="18"/>
    <w:link w:val="7"/>
    <w:semiHidden/>
    <w:qFormat/>
    <w:uiPriority w:val="9"/>
    <w:rPr>
      <w:rFonts w:cstheme="majorBidi"/>
      <w:b/>
      <w:bCs/>
      <w:color w:val="2F5597"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明显参考1"/>
    <w:basedOn w:val="18"/>
    <w:qFormat/>
    <w:uiPriority w:val="32"/>
    <w:rPr>
      <w:b/>
      <w:bCs/>
      <w:smallCaps/>
      <w:color w:val="2F5597" w:themeColor="accent1" w:themeShade="BF"/>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character" w:customStyle="1" w:styleId="40">
    <w:name w:val="批注文字 字符"/>
    <w:basedOn w:val="18"/>
    <w:link w:val="11"/>
    <w:semiHidden/>
    <w:qFormat/>
    <w:uiPriority w:val="99"/>
    <w:rPr>
      <w:rFonts w:asciiTheme="minorHAnsi" w:hAnsiTheme="minorHAnsi" w:eastAsiaTheme="minorEastAsia" w:cstheme="minorBidi"/>
      <w:kern w:val="2"/>
      <w:sz w:val="22"/>
      <w:szCs w:val="24"/>
      <w14:ligatures w14:val="standardContextual"/>
    </w:rPr>
  </w:style>
  <w:style w:type="character" w:customStyle="1" w:styleId="41">
    <w:name w:val="批注主题 字符"/>
    <w:basedOn w:val="40"/>
    <w:link w:val="16"/>
    <w:semiHidden/>
    <w:qFormat/>
    <w:uiPriority w:val="99"/>
    <w:rPr>
      <w:rFonts w:asciiTheme="minorHAnsi" w:hAnsiTheme="minorHAnsi" w:eastAsiaTheme="minorEastAsia" w:cstheme="minorBidi"/>
      <w:b/>
      <w:bCs/>
      <w:kern w:val="2"/>
      <w:sz w:val="22"/>
      <w:szCs w:val="24"/>
      <w14:ligatures w14:val="standardContextual"/>
    </w:rPr>
  </w:style>
  <w:style w:type="paragraph" w:customStyle="1" w:styleId="42">
    <w:name w:val="Revision"/>
    <w:hidden/>
    <w:semiHidden/>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3280</Words>
  <Characters>3535</Characters>
  <Lines>26</Lines>
  <Paragraphs>7</Paragraphs>
  <TotalTime>102</TotalTime>
  <ScaleCrop>false</ScaleCrop>
  <LinksUpToDate>false</LinksUpToDate>
  <CharactersWithSpaces>3538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2025-07-05T15:06:00Z</dcterms:created>
  <dc:creator>xiao he</dc:creator>
  <cp:lastModifiedBy>lenovo</cp:lastModifiedBy>
  <cp:lastPrinted>2026-08-27T23:42:00Z</cp:lastPrinted>
  <dcterms:modified xsi:type="dcterms:W3CDTF">2026-08-31T16:10:23Z</dcterms:modified>
  <cp:revision>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4BDA82CCBDC0E7B45F06896A1E918183_43</vt:lpwstr>
  </property>
</Properties>
</file>