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spacing w:line="600" w:lineRule="exact"/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动漫企业年审材料清单</w:t>
      </w:r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仿宋_GB2312" w:hAnsi="宋体"/>
        </w:rPr>
      </w:pPr>
      <w:r>
        <w:rPr>
          <w:rFonts w:hint="eastAsia" w:ascii="仿宋_GB2312"/>
        </w:rPr>
        <w:t>1.</w:t>
      </w:r>
      <w:r>
        <w:rPr>
          <w:rFonts w:hint="eastAsia" w:ascii="仿宋_GB2312" w:hAnsi="宋体"/>
        </w:rPr>
        <w:t>企业基本信息、经营情况、主要人员情况、开发环境等说明。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2. 企业职工人数、学历结构以及研发人员占企业职工的比例说明。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3. 开发、生产、创作、经营的动漫产品列表。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4. 企业营业执照副本复印件，“动漫企业证书”复印件。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5. 法定代表人或者主要负责人的身份证明材料。</w:t>
      </w:r>
    </w:p>
    <w:p>
      <w:pPr>
        <w:pStyle w:val="4"/>
        <w:snapToGrid w:val="0"/>
        <w:spacing w:line="600" w:lineRule="exact"/>
        <w:ind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6. </w:t>
      </w:r>
      <w:r>
        <w:rPr>
          <w:rFonts w:hint="eastAsia" w:ascii="仿宋_GB2312" w:hAnsi="Times New Roman" w:eastAsia="仿宋_GB2312"/>
          <w:sz w:val="32"/>
          <w:szCs w:val="32"/>
        </w:rPr>
        <w:t>自主开发、生产和拥有自主知识产权的动漫产品的情况说明及有关证明材料（企业至申请日前近3年内获得的自主知识产权，包括版权登记证书或专利证书等知识产权证书的复印件）。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7. 由有关行政机关颁发的从事相关业务所涉及的行政许可证件复印件。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8.企业近两个会计年度（2019-2020）财务报表（含资产负债表、损益表、现金流量表）等；企业年度研究开发费用情况表（附研究开发活动说明材料）、企业总收入情况、企业经营动漫产品的主营收入情况、企业自主开发生产的动漫产品收入情况。</w:t>
      </w:r>
    </w:p>
    <w:p>
      <w:r>
        <w:rPr>
          <w:rFonts w:hint="eastAsia" w:ascii="仿宋_GB2312" w:hAnsi="仿宋_GB2312" w:cs="仿宋_GB2312"/>
          <w:bCs/>
        </w:rPr>
        <w:t>纸质材料按顺序装订成一册。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37940"/>
    <w:rsid w:val="02D3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2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2021-01-19T02:02:00Z</dcterms:created>
  <dc:creator>use</dc:creator>
  <cp:lastModifiedBy>use</cp:lastModifiedBy>
  <dcterms:modified xsi:type="dcterms:W3CDTF">2021-01-19T02:03:00Z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