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</w:t>
      </w:r>
      <w:r>
        <w:rPr>
          <w:rFonts w:hint="eastAsia" w:ascii="黑体" w:hAnsi="黑体" w:eastAsia="黑体" w:cs="方正仿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第四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</w:rPr>
        <w:t>届高新视频创新应用大赛赛道分类说明、提交材料要求</w:t>
      </w:r>
    </w:p>
    <w:tbl>
      <w:tblPr>
        <w:tblStyle w:val="9"/>
        <w:tblW w:w="15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24"/>
        <w:gridCol w:w="1329"/>
        <w:gridCol w:w="4783"/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序号</w:t>
            </w:r>
          </w:p>
        </w:tc>
        <w:tc>
          <w:tcPr>
            <w:tcW w:w="9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赛道</w:t>
            </w:r>
          </w:p>
        </w:tc>
        <w:tc>
          <w:tcPr>
            <w:tcW w:w="1329" w:type="dxa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场景</w:t>
            </w:r>
          </w:p>
        </w:tc>
        <w:tc>
          <w:tcPr>
            <w:tcW w:w="47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分类说明</w:t>
            </w:r>
          </w:p>
        </w:tc>
        <w:tc>
          <w:tcPr>
            <w:tcW w:w="792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提交材料</w:t>
            </w:r>
            <w:r>
              <w:rPr>
                <w:rFonts w:ascii="仿宋" w:hAnsi="仿宋" w:eastAsia="仿宋"/>
                <w:b/>
                <w:bCs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</w:rPr>
            </w:pPr>
            <w:r>
              <w:rPr>
                <w:rFonts w:ascii="Times New Roman" w:hAnsi="Times New Roman" w:eastAsia="仿宋" w:cs="Times New Roman"/>
              </w:rPr>
              <w:t>超高清视频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生产端</w:t>
            </w:r>
          </w:p>
        </w:tc>
        <w:tc>
          <w:tcPr>
            <w:tcW w:w="4783" w:type="dxa"/>
            <w:vAlign w:val="center"/>
          </w:tcPr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超高清视频是指视频具备高分辨率、宽色域、高动态范围、高帧率、高位深的技术特征，伴音具备三维声/环绕声的技术特征的高品质音视频内容。单独的三维声项目通过此赛道参与比赛。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该场景</w:t>
            </w:r>
            <w:r>
              <w:rPr>
                <w:rFonts w:ascii="Times New Roman" w:hAnsi="Times New Roman" w:eastAsia="仿宋" w:cs="Times New Roman"/>
              </w:rPr>
              <w:t>评选超高清视频</w:t>
            </w:r>
            <w:r>
              <w:rPr>
                <w:rFonts w:hint="eastAsia" w:ascii="Times New Roman" w:hAnsi="Times New Roman" w:eastAsia="仿宋" w:cs="Times New Roman"/>
              </w:rPr>
              <w:t>（三维声）</w:t>
            </w:r>
            <w:r>
              <w:rPr>
                <w:rFonts w:ascii="Times New Roman" w:hAnsi="Times New Roman" w:eastAsia="仿宋" w:cs="Times New Roman"/>
              </w:rPr>
              <w:t>的制作各环节中在先进性、安全性、可用性、兼容性、国产化等维度取得创新突破的软硬件系统。包括但不限于技术参数多维化、节目制作手段智能化、节目制播IP化、视频压缩高效化、网络传输高速化等关键环节的创新。鼓励应用自主技术及标准进行系统开发。</w:t>
            </w:r>
          </w:p>
        </w:tc>
        <w:tc>
          <w:tcPr>
            <w:tcW w:w="7921" w:type="dxa"/>
            <w:vAlign w:val="center"/>
          </w:tcPr>
          <w:p>
            <w:pPr>
              <w:spacing w:line="400" w:lineRule="exact"/>
              <w:ind w:firstLine="442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参加生产端场景评选的项目</w:t>
            </w:r>
            <w:r>
              <w:rPr>
                <w:rFonts w:ascii="Times New Roman" w:hAnsi="Times New Roman" w:eastAsia="仿宋" w:cs="Times New Roman"/>
              </w:rPr>
              <w:t>需提交：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（1）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“超高清生产技术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系统</w:t>
            </w:r>
            <w:r>
              <w:rPr>
                <w:rFonts w:ascii="Times New Roman" w:hAnsi="Times New Roman" w:eastAsia="仿宋" w:cs="Times New Roman"/>
                <w:b/>
                <w:bCs/>
              </w:rPr>
              <w:t>介绍视频”</w:t>
            </w:r>
            <w:r>
              <w:rPr>
                <w:rFonts w:ascii="Times New Roman" w:hAnsi="Times New Roman" w:eastAsia="仿宋" w:cs="Times New Roman"/>
              </w:rPr>
              <w:t>，应包含参赛项目的技术方案、技术参数、技术创新、业态创新、场景创新、应用推广等情况，以及技术系统</w:t>
            </w:r>
            <w:r>
              <w:rPr>
                <w:rFonts w:hint="eastAsia" w:ascii="Times New Roman" w:hAnsi="Times New Roman" w:eastAsia="仿宋" w:cs="Times New Roman"/>
              </w:rPr>
              <w:t>展示及</w:t>
            </w:r>
            <w:r>
              <w:rPr>
                <w:rFonts w:ascii="Times New Roman" w:hAnsi="Times New Roman" w:eastAsia="仿宋" w:cs="Times New Roman"/>
              </w:rPr>
              <w:t>操作</w:t>
            </w:r>
            <w:r>
              <w:rPr>
                <w:rFonts w:hint="eastAsia" w:ascii="Times New Roman" w:hAnsi="Times New Roman" w:eastAsia="仿宋" w:cs="Times New Roman"/>
              </w:rPr>
              <w:t>演示</w:t>
            </w:r>
            <w:r>
              <w:rPr>
                <w:rFonts w:ascii="Times New Roman" w:hAnsi="Times New Roman" w:eastAsia="仿宋" w:cs="Times New Roman"/>
              </w:rPr>
              <w:t>等。视频分辨率不低于1920×1080，时长不超过3分钟，封装格式为mp4。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（2）</w:t>
            </w:r>
            <w:r>
              <w:rPr>
                <w:rFonts w:hint="eastAsia" w:ascii="Times New Roman" w:hAnsi="Times New Roman" w:eastAsia="仿宋" w:cs="Times New Roman"/>
              </w:rPr>
              <w:t>“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超高清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效果集锦视频</w:t>
            </w:r>
            <w:r>
              <w:rPr>
                <w:rFonts w:hint="eastAsia" w:ascii="Times New Roman" w:hAnsi="Times New Roman" w:eastAsia="仿宋" w:cs="Times New Roman"/>
              </w:rPr>
              <w:t>”</w:t>
            </w:r>
            <w:r>
              <w:rPr>
                <w:rFonts w:ascii="Times New Roman" w:hAnsi="Times New Roman" w:eastAsia="仿宋" w:cs="Times New Roman"/>
              </w:rPr>
              <w:t>该系统产出的超高清视频</w:t>
            </w:r>
            <w:r>
              <w:rPr>
                <w:rFonts w:hint="eastAsia" w:ascii="Times New Roman" w:hAnsi="Times New Roman" w:eastAsia="仿宋" w:cs="Times New Roman"/>
              </w:rPr>
              <w:t>，基本技术</w:t>
            </w:r>
            <w:r>
              <w:rPr>
                <w:rFonts w:ascii="Times New Roman" w:hAnsi="Times New Roman" w:eastAsia="仿宋" w:cs="Times New Roman"/>
              </w:rPr>
              <w:t>要求：分辨率为3840×2160/7680×4320，帧率50fps，量化精度不低于10bit，色域为BT.2020，</w:t>
            </w:r>
            <w:r>
              <w:rPr>
                <w:rFonts w:hint="eastAsia" w:ascii="Times New Roman" w:hAnsi="Times New Roman" w:eastAsia="仿宋" w:cs="Times New Roman"/>
              </w:rPr>
              <w:t>采用HDR技术，</w:t>
            </w:r>
            <w:r>
              <w:rPr>
                <w:rFonts w:ascii="Times New Roman" w:hAnsi="Times New Roman" w:eastAsia="仿宋" w:cs="Times New Roman"/>
              </w:rPr>
              <w:t>4K视频压缩码率推荐为36Mbps，8K视频压缩码率推荐为120Mbps；三维声音频取样频率48kHz，音频量化比特率不低于16bit，压缩码率宜不低于384Kbps。鼓励采用AVS2/AVS3视频编码格式，以及HDR Vivid、Audio Vivid国产视音频技术标准。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（</w:t>
            </w:r>
            <w:r>
              <w:rPr>
                <w:rFonts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</w:rPr>
              <w:t>）其他任意形式的关于技术性能、系统功能、产业应用的相关证明材料。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4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呈现端</w:t>
            </w:r>
          </w:p>
        </w:tc>
        <w:tc>
          <w:tcPr>
            <w:tcW w:w="4783" w:type="dxa"/>
            <w:vAlign w:val="center"/>
          </w:tcPr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评选超高清视频呈现环节中在功能支持、性能优化、国产化、呈现效果</w:t>
            </w:r>
            <w:r>
              <w:rPr>
                <w:rFonts w:hint="eastAsia" w:ascii="Times New Roman" w:hAnsi="Times New Roman" w:eastAsia="仿宋" w:cs="Times New Roman"/>
              </w:rPr>
              <w:t>、呈现形式、终端形态等方面取得创新性突破</w:t>
            </w:r>
            <w:r>
              <w:rPr>
                <w:rFonts w:ascii="Times New Roman" w:hAnsi="Times New Roman" w:eastAsia="仿宋" w:cs="Times New Roman"/>
              </w:rPr>
              <w:t>的终端产品及应用</w:t>
            </w:r>
            <w:r>
              <w:rPr>
                <w:rFonts w:hint="eastAsia" w:ascii="Times New Roman" w:hAnsi="Times New Roman" w:eastAsia="仿宋" w:cs="Times New Roman"/>
              </w:rPr>
              <w:t>系统</w:t>
            </w:r>
            <w:r>
              <w:rPr>
                <w:rFonts w:ascii="Times New Roman" w:hAnsi="Times New Roman" w:eastAsia="仿宋" w:cs="Times New Roman"/>
              </w:rPr>
              <w:t>。鼓励应用自主技术及标准进行技术集成和研发。</w:t>
            </w:r>
          </w:p>
        </w:tc>
        <w:tc>
          <w:tcPr>
            <w:tcW w:w="7921" w:type="dxa"/>
            <w:vAlign w:val="center"/>
          </w:tcPr>
          <w:p>
            <w:pPr>
              <w:spacing w:line="400" w:lineRule="exact"/>
              <w:ind w:firstLine="442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参加呈现端场景评选的项目</w:t>
            </w:r>
            <w:r>
              <w:rPr>
                <w:rFonts w:ascii="Times New Roman" w:hAnsi="Times New Roman" w:eastAsia="仿宋" w:cs="Times New Roman"/>
              </w:rPr>
              <w:t>需提交：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（1）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“超高清呈现技术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系统</w:t>
            </w:r>
            <w:r>
              <w:rPr>
                <w:rFonts w:ascii="Times New Roman" w:hAnsi="Times New Roman" w:eastAsia="仿宋" w:cs="Times New Roman"/>
                <w:b/>
                <w:bCs/>
              </w:rPr>
              <w:t>介绍视频”</w:t>
            </w:r>
            <w:r>
              <w:rPr>
                <w:rFonts w:ascii="Times New Roman" w:hAnsi="Times New Roman" w:eastAsia="仿宋" w:cs="Times New Roman"/>
              </w:rPr>
              <w:t>， 应包含参赛项目的技术方案、技术/设备参数、技术创新、业态创新、场景创新、应用推广等情况，以及技术系统</w:t>
            </w:r>
            <w:r>
              <w:rPr>
                <w:rFonts w:hint="eastAsia" w:ascii="Times New Roman" w:hAnsi="Times New Roman" w:eastAsia="仿宋" w:cs="Times New Roman"/>
              </w:rPr>
              <w:t>展示和</w:t>
            </w:r>
            <w:r>
              <w:rPr>
                <w:rFonts w:ascii="Times New Roman" w:hAnsi="Times New Roman" w:eastAsia="仿宋" w:cs="Times New Roman"/>
              </w:rPr>
              <w:t>操作</w:t>
            </w:r>
            <w:r>
              <w:rPr>
                <w:rFonts w:hint="eastAsia" w:ascii="Times New Roman" w:hAnsi="Times New Roman" w:eastAsia="仿宋" w:cs="Times New Roman"/>
              </w:rPr>
              <w:t>演示</w:t>
            </w:r>
            <w:r>
              <w:rPr>
                <w:rFonts w:ascii="Times New Roman" w:hAnsi="Times New Roman" w:eastAsia="仿宋" w:cs="Times New Roman"/>
              </w:rPr>
              <w:t>等。视频分辨率不低于1920×1080，时长不超过3分钟，封装格式为mp4。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（2）参赛项目支持呈现超高清视频（三维声），视频基本技术要求：分辨率不低于</w:t>
            </w:r>
            <w:r>
              <w:rPr>
                <w:rFonts w:ascii="Times New Roman" w:hAnsi="Times New Roman" w:eastAsia="仿宋" w:cs="Times New Roman"/>
              </w:rPr>
              <w:t>3840×2160</w:t>
            </w:r>
            <w:r>
              <w:rPr>
                <w:rFonts w:hint="eastAsia" w:ascii="Times New Roman" w:hAnsi="Times New Roman" w:eastAsia="仿宋" w:cs="Times New Roman"/>
              </w:rPr>
              <w:t>，亮度不低于500nits，对比度不低于100000:1，色深不低于10bit，色域支持</w:t>
            </w:r>
            <w:r>
              <w:rPr>
                <w:rFonts w:ascii="Times New Roman" w:hAnsi="Times New Roman" w:eastAsia="仿宋" w:cs="Times New Roman"/>
              </w:rPr>
              <w:t>BT.2020</w:t>
            </w:r>
            <w:r>
              <w:rPr>
                <w:rFonts w:hint="eastAsia" w:ascii="Times New Roman" w:hAnsi="Times New Roman" w:eastAsia="仿宋" w:cs="Times New Roman"/>
              </w:rPr>
              <w:t>；音频基本技术要求支持5.1声道环绕声或5.1.4声道三维声及以上。鼓励支持</w:t>
            </w:r>
            <w:r>
              <w:rPr>
                <w:rFonts w:ascii="Times New Roman" w:hAnsi="Times New Roman" w:eastAsia="仿宋" w:cs="Times New Roman"/>
              </w:rPr>
              <w:t>AVS2/AVS3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HDR Vivid、Audio Vivid国产视音频技术标准。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</w:t>
            </w:r>
            <w:r>
              <w:rPr>
                <w:rFonts w:hint="eastAsia" w:ascii="Times New Roman" w:hAnsi="Times New Roman" w:eastAsia="仿宋" w:cs="Times New Roman"/>
              </w:rPr>
              <w:t>3</w:t>
            </w:r>
            <w:r>
              <w:rPr>
                <w:rFonts w:ascii="Times New Roman" w:hAnsi="Times New Roman" w:eastAsia="仿宋" w:cs="Times New Roman"/>
              </w:rPr>
              <w:t>）其他任意形式的关于技术性能、设备功能、产业应用的相关证明材料。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必要时，大赛主办方将组织技术测试。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沉浸视</w:t>
            </w:r>
            <w:r>
              <w:rPr>
                <w:rFonts w:hint="eastAsia" w:ascii="Times New Roman" w:hAnsi="Times New Roman" w:eastAsia="仿宋" w:cs="Times New Roman"/>
              </w:rPr>
              <w:t>频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生产端</w:t>
            </w:r>
          </w:p>
        </w:tc>
        <w:tc>
          <w:tcPr>
            <w:tcW w:w="4783" w:type="dxa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沉浸视频是指《5G高新视频系列技术白皮书》中定义的VR视频及沉浸式视频。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该场景</w:t>
            </w:r>
            <w:r>
              <w:rPr>
                <w:rFonts w:ascii="Times New Roman" w:hAnsi="Times New Roman" w:eastAsia="仿宋" w:cs="Times New Roman"/>
              </w:rPr>
              <w:t>评选VR视频、沉浸式视频</w:t>
            </w:r>
            <w:r>
              <w:rPr>
                <w:rFonts w:hint="eastAsia" w:ascii="Times New Roman" w:hAnsi="Times New Roman" w:eastAsia="仿宋" w:cs="Times New Roman"/>
              </w:rPr>
              <w:t>的</w:t>
            </w:r>
            <w:r>
              <w:rPr>
                <w:rFonts w:ascii="Times New Roman" w:hAnsi="Times New Roman" w:eastAsia="仿宋" w:cs="Times New Roman"/>
              </w:rPr>
              <w:t>制作各环节中在技术先进性、系统安全性、传输实时性、应用拓展性、国产化等维度取得创新突破的软硬件系统，包括但不限于六自由度摄制、沉浸式视音频编辑制作、高效视音频编码、人工智能优化渲染等关键</w:t>
            </w:r>
            <w:r>
              <w:rPr>
                <w:rFonts w:hint="eastAsia" w:ascii="Times New Roman" w:hAnsi="Times New Roman" w:eastAsia="仿宋" w:cs="Times New Roman"/>
              </w:rPr>
              <w:t>环节</w:t>
            </w:r>
            <w:r>
              <w:rPr>
                <w:rFonts w:ascii="Times New Roman" w:hAnsi="Times New Roman" w:eastAsia="仿宋" w:cs="Times New Roman"/>
              </w:rPr>
              <w:t>的创新。鼓励应用自主技术及标准进行系统开发。</w:t>
            </w:r>
          </w:p>
        </w:tc>
        <w:tc>
          <w:tcPr>
            <w:tcW w:w="7921" w:type="dxa"/>
            <w:vAlign w:val="center"/>
          </w:tcPr>
          <w:p>
            <w:pPr>
              <w:spacing w:line="400" w:lineRule="exact"/>
              <w:ind w:firstLine="442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参加生产场景端评选的项目</w:t>
            </w:r>
            <w:r>
              <w:rPr>
                <w:rFonts w:ascii="Times New Roman" w:hAnsi="Times New Roman" w:eastAsia="仿宋" w:cs="Times New Roman"/>
              </w:rPr>
              <w:t>需提交：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（1）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“沉浸视频生产技术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系统</w:t>
            </w:r>
            <w:r>
              <w:rPr>
                <w:rFonts w:ascii="Times New Roman" w:hAnsi="Times New Roman" w:eastAsia="仿宋" w:cs="Times New Roman"/>
                <w:b/>
                <w:bCs/>
              </w:rPr>
              <w:t>介绍视频”</w:t>
            </w:r>
            <w:r>
              <w:rPr>
                <w:rFonts w:ascii="Times New Roman" w:hAnsi="Times New Roman" w:eastAsia="仿宋" w:cs="Times New Roman"/>
              </w:rPr>
              <w:t>，应包含参赛项目技术方案、技术参数、技术创新、业态创新、场景创新、应用推广等情况，以及技术系统</w:t>
            </w:r>
            <w:r>
              <w:rPr>
                <w:rFonts w:hint="eastAsia" w:ascii="Times New Roman" w:hAnsi="Times New Roman" w:eastAsia="仿宋" w:cs="Times New Roman"/>
              </w:rPr>
              <w:t>展示及</w:t>
            </w:r>
            <w:r>
              <w:rPr>
                <w:rFonts w:ascii="Times New Roman" w:hAnsi="Times New Roman" w:eastAsia="仿宋" w:cs="Times New Roman"/>
              </w:rPr>
              <w:t>操作</w:t>
            </w:r>
            <w:r>
              <w:rPr>
                <w:rFonts w:hint="eastAsia" w:ascii="Times New Roman" w:hAnsi="Times New Roman" w:eastAsia="仿宋" w:cs="Times New Roman"/>
              </w:rPr>
              <w:t>演示</w:t>
            </w:r>
            <w:r>
              <w:rPr>
                <w:rFonts w:ascii="Times New Roman" w:hAnsi="Times New Roman" w:eastAsia="仿宋" w:cs="Times New Roman"/>
              </w:rPr>
              <w:t>等。介绍视频的分辨率不低于1920×1080，时长不超过3分钟，封装格式为mp4。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（2）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“沉浸视频效果集锦视频”</w:t>
            </w:r>
            <w:r>
              <w:rPr>
                <w:rFonts w:ascii="Times New Roman" w:hAnsi="Times New Roman" w:eastAsia="仿宋" w:cs="Times New Roman"/>
              </w:rPr>
              <w:t>，指通过参赛项目技术系统生产的沉浸视频内容。视频分辨率不低于7680×3840，帧率宜不低于50fps，映射格式宜为ERP，量化精度不低于10比特，码率宜为80Mbps。文件封装格式为mp4，时长不超过3分钟。鼓励采用AVS2/AVS3视频编码格式，以及HDR Vivid、Audio Vivid国产视音频技术标准</w:t>
            </w:r>
            <w:r>
              <w:rPr>
                <w:rFonts w:hint="eastAsia" w:ascii="Times New Roman" w:hAnsi="Times New Roman" w:eastAsia="仿宋" w:cs="Times New Roman"/>
              </w:rPr>
              <w:t>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</w:rPr>
              <w:t>（3）其他任意形式的关于技术性能、系统功能、产业应用的相关证明材料。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4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呈现端</w:t>
            </w:r>
          </w:p>
        </w:tc>
        <w:tc>
          <w:tcPr>
            <w:tcW w:w="4783" w:type="dxa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评选重点评选沉浸视频呈现环节中在</w:t>
            </w:r>
            <w:r>
              <w:rPr>
                <w:rFonts w:hint="eastAsia" w:ascii="Times New Roman" w:hAnsi="Times New Roman" w:eastAsia="仿宋" w:cs="Times New Roman"/>
              </w:rPr>
              <w:t>现场体验感、</w:t>
            </w:r>
            <w:r>
              <w:rPr>
                <w:rFonts w:ascii="Times New Roman" w:hAnsi="Times New Roman" w:eastAsia="仿宋" w:cs="Times New Roman"/>
              </w:rPr>
              <w:t>空间沉浸感、交互实时性等方面取得创新突破的终端产品及应用。鼓励应用自主技术及标准进行技术集成和研发。</w:t>
            </w:r>
          </w:p>
        </w:tc>
        <w:tc>
          <w:tcPr>
            <w:tcW w:w="7921" w:type="dxa"/>
            <w:vAlign w:val="center"/>
          </w:tcPr>
          <w:p>
            <w:pPr>
              <w:spacing w:line="400" w:lineRule="exact"/>
              <w:ind w:firstLine="442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参加呈现端场景评选的项目</w:t>
            </w:r>
            <w:r>
              <w:rPr>
                <w:rFonts w:ascii="Times New Roman" w:hAnsi="Times New Roman" w:eastAsia="仿宋" w:cs="Times New Roman"/>
              </w:rPr>
              <w:t>需提交：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（1）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“沉浸视频呈现技术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系统</w:t>
            </w:r>
            <w:r>
              <w:rPr>
                <w:rFonts w:ascii="Times New Roman" w:hAnsi="Times New Roman" w:eastAsia="仿宋" w:cs="Times New Roman"/>
                <w:b/>
                <w:bCs/>
              </w:rPr>
              <w:t>介绍视频”</w:t>
            </w:r>
            <w:r>
              <w:rPr>
                <w:rFonts w:ascii="Times New Roman" w:hAnsi="Times New Roman" w:eastAsia="仿宋" w:cs="Times New Roman"/>
              </w:rPr>
              <w:t>， 应包含参赛项目的技术方案、技术/设备参数、技术创新、业态创新、场景创新、应用推广等情况，以及技术系统</w:t>
            </w:r>
            <w:r>
              <w:rPr>
                <w:rFonts w:hint="eastAsia" w:ascii="Times New Roman" w:hAnsi="Times New Roman" w:eastAsia="仿宋" w:cs="Times New Roman"/>
              </w:rPr>
              <w:t>展示和</w:t>
            </w:r>
            <w:r>
              <w:rPr>
                <w:rFonts w:ascii="Times New Roman" w:hAnsi="Times New Roman" w:eastAsia="仿宋" w:cs="Times New Roman"/>
              </w:rPr>
              <w:t>操作</w:t>
            </w:r>
            <w:r>
              <w:rPr>
                <w:rFonts w:hint="eastAsia" w:ascii="Times New Roman" w:hAnsi="Times New Roman" w:eastAsia="仿宋" w:cs="Times New Roman"/>
              </w:rPr>
              <w:t>演示</w:t>
            </w:r>
            <w:r>
              <w:rPr>
                <w:rFonts w:ascii="Times New Roman" w:hAnsi="Times New Roman" w:eastAsia="仿宋" w:cs="Times New Roman"/>
              </w:rPr>
              <w:t>等。视频分辨率不低于1920×1080，时长不超过</w:t>
            </w:r>
            <w:r>
              <w:rPr>
                <w:rFonts w:hint="eastAsia" w:ascii="Times New Roman" w:hAnsi="Times New Roman" w:eastAsia="仿宋" w:cs="Times New Roman"/>
              </w:rPr>
              <w:t>3</w:t>
            </w:r>
            <w:r>
              <w:rPr>
                <w:rFonts w:ascii="Times New Roman" w:hAnsi="Times New Roman" w:eastAsia="仿宋" w:cs="Times New Roman"/>
              </w:rPr>
              <w:t>分钟，封装格式为mp4。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（2）参赛项目支持呈现沉浸视频内容，基本技术要求：视频分辨率不低于</w:t>
            </w:r>
            <w:r>
              <w:rPr>
                <w:rFonts w:ascii="Times New Roman" w:hAnsi="Times New Roman" w:eastAsia="仿宋" w:cs="Times New Roman"/>
              </w:rPr>
              <w:t>3840×2160</w:t>
            </w:r>
            <w:r>
              <w:rPr>
                <w:rFonts w:hint="eastAsia" w:ascii="Times New Roman" w:hAnsi="Times New Roman" w:eastAsia="仿宋" w:cs="Times New Roman"/>
              </w:rPr>
              <w:t>，亮度不低于500nits，对比度不低于100000:1，色深不低于10bit，色域支持</w:t>
            </w:r>
            <w:r>
              <w:rPr>
                <w:rFonts w:ascii="Times New Roman" w:hAnsi="Times New Roman" w:eastAsia="仿宋" w:cs="Times New Roman"/>
              </w:rPr>
              <w:t>BT.2020</w:t>
            </w:r>
            <w:r>
              <w:rPr>
                <w:rFonts w:hint="eastAsia" w:ascii="Times New Roman" w:hAnsi="Times New Roman" w:eastAsia="仿宋" w:cs="Times New Roman"/>
              </w:rPr>
              <w:t>；音频支持5.1声道环绕声或5.1.4声道三维声及以上。鼓励支持</w:t>
            </w:r>
            <w:r>
              <w:rPr>
                <w:rFonts w:ascii="Times New Roman" w:hAnsi="Times New Roman" w:eastAsia="仿宋" w:cs="Times New Roman"/>
              </w:rPr>
              <w:t>AVS2/AVS3</w:t>
            </w:r>
            <w:r>
              <w:rPr>
                <w:rFonts w:hint="eastAsia" w:ascii="Times New Roman" w:hAnsi="Times New Roman" w:eastAsia="仿宋" w:cs="Times New Roman"/>
              </w:rPr>
              <w:t>、</w:t>
            </w:r>
            <w:r>
              <w:rPr>
                <w:rFonts w:ascii="Times New Roman" w:hAnsi="Times New Roman" w:eastAsia="仿宋" w:cs="Times New Roman"/>
              </w:rPr>
              <w:t>HDR Vivid、Audio Vivid国产视音频技术标准。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（3）其他任意形式的关于技术性能、设备功能、产业应用的相关证明材料。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必要时，大赛主办方将组织技术测试。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互动视频</w:t>
            </w:r>
          </w:p>
        </w:tc>
        <w:tc>
          <w:tcPr>
            <w:tcW w:w="1329" w:type="dxa"/>
          </w:tcPr>
          <w:p>
            <w:pPr>
              <w:spacing w:line="380" w:lineRule="exact"/>
              <w:ind w:firstLine="440" w:firstLineChars="20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83" w:type="dxa"/>
            <w:vAlign w:val="center"/>
          </w:tcPr>
          <w:p>
            <w:pPr>
              <w:spacing w:line="38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互动视频</w:t>
            </w:r>
            <w:r>
              <w:rPr>
                <w:rFonts w:hint="eastAsia" w:ascii="Times New Roman" w:hAnsi="Times New Roman" w:eastAsia="仿宋" w:cs="Times New Roman"/>
              </w:rPr>
              <w:t>赛道</w:t>
            </w:r>
            <w:r>
              <w:rPr>
                <w:rFonts w:ascii="Times New Roman" w:hAnsi="Times New Roman" w:eastAsia="仿宋" w:cs="Times New Roman"/>
              </w:rPr>
              <w:t>以优化用户体验为目标，重点聚焦互动感知方式、交互方式等方面的创新，</w:t>
            </w:r>
            <w:r>
              <w:rPr>
                <w:rFonts w:hint="eastAsia" w:ascii="Times New Roman" w:hAnsi="Times New Roman" w:eastAsia="仿宋" w:cs="Times New Roman"/>
              </w:rPr>
              <w:t>评选互动视频拍摄、制作、编解码、传输、分发、终端呈现、用户交互等环节取得创</w:t>
            </w:r>
            <w:r>
              <w:rPr>
                <w:rFonts w:ascii="Times New Roman" w:hAnsi="Times New Roman" w:eastAsia="仿宋" w:cs="Times New Roman"/>
              </w:rPr>
              <w:t>新突破的软硬件系统等</w:t>
            </w:r>
            <w:r>
              <w:rPr>
                <w:rFonts w:hint="eastAsia" w:ascii="Times New Roman" w:hAnsi="Times New Roman" w:eastAsia="仿宋" w:cs="Times New Roman"/>
              </w:rPr>
              <w:t>。</w:t>
            </w:r>
            <w:r>
              <w:rPr>
                <w:rFonts w:ascii="Times New Roman" w:hAnsi="Times New Roman" w:eastAsia="仿宋" w:cs="Times New Roman"/>
              </w:rPr>
              <w:t>鼓励应用自主技术及标准进行系统开发。</w:t>
            </w:r>
          </w:p>
        </w:tc>
        <w:tc>
          <w:tcPr>
            <w:tcW w:w="7921" w:type="dxa"/>
            <w:vAlign w:val="center"/>
          </w:tcPr>
          <w:p>
            <w:pPr>
              <w:spacing w:line="400" w:lineRule="exact"/>
              <w:ind w:firstLine="442" w:firstLineChars="20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参加互动视频赛道评选的项目</w:t>
            </w:r>
            <w:r>
              <w:rPr>
                <w:rFonts w:ascii="Times New Roman" w:hAnsi="Times New Roman" w:eastAsia="仿宋" w:cs="Times New Roman"/>
              </w:rPr>
              <w:t>需提交：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（1）</w:t>
            </w:r>
            <w:r>
              <w:rPr>
                <w:rFonts w:ascii="Times New Roman" w:hAnsi="Times New Roman" w:eastAsia="仿宋" w:cs="Times New Roman"/>
                <w:b/>
                <w:bCs/>
              </w:rPr>
              <w:t>“互动视频技术创新介绍和操作演示视频”</w:t>
            </w:r>
            <w:r>
              <w:rPr>
                <w:rFonts w:ascii="Times New Roman" w:hAnsi="Times New Roman" w:eastAsia="仿宋" w:cs="Times New Roman"/>
              </w:rPr>
              <w:t>，应包含技术系统/产品的技术方案、技术创新点、技术先进性、呈现效果以及场景创新、业态创新等内容，充分展示该系统的创新性、示范性、可推广性等特点。介绍视频的分辨率不低于1920×1080，时长不超过3分钟，封装格式为mp4。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</w:t>
            </w:r>
            <w:r>
              <w:rPr>
                <w:rFonts w:hint="eastAsia" w:ascii="Times New Roman" w:hAnsi="Times New Roman" w:eastAsia="仿宋" w:cs="Times New Roman"/>
              </w:rPr>
              <w:t>2</w:t>
            </w:r>
            <w:r>
              <w:rPr>
                <w:rFonts w:ascii="Times New Roman" w:hAnsi="Times New Roman" w:eastAsia="仿宋" w:cs="Times New Roman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bCs/>
              </w:rPr>
              <w:t>“互动视频效果集锦”</w:t>
            </w:r>
            <w:r>
              <w:rPr>
                <w:rFonts w:hint="eastAsia" w:ascii="Times New Roman" w:hAnsi="Times New Roman" w:eastAsia="仿宋" w:cs="Times New Roman"/>
              </w:rPr>
              <w:t>是指通过该申报项目技术系统</w:t>
            </w:r>
            <w:r>
              <w:rPr>
                <w:rFonts w:ascii="Times New Roman" w:hAnsi="Times New Roman" w:eastAsia="仿宋" w:cs="Times New Roman"/>
              </w:rPr>
              <w:t>/产品，对用户体验带来的优化升级情况，宜包含具体量化指标对比说明。介绍视频的分辨率不低于1920×1080，时长不超过3分钟，封装格式为mp4。</w:t>
            </w:r>
          </w:p>
          <w:p>
            <w:pPr>
              <w:spacing w:line="400" w:lineRule="exact"/>
              <w:ind w:firstLine="44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（3</w:t>
            </w:r>
            <w:r>
              <w:rPr>
                <w:rFonts w:hint="eastAsia" w:ascii="Times New Roman" w:hAnsi="Times New Roman" w:eastAsia="仿宋" w:cs="Times New Roman"/>
              </w:rPr>
              <w:t>）其他任意形式的关于技术性能、系统功能、产业应用的相关证明材料。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footerReference r:id="rId3" w:type="default"/>
      <w:pgSz w:w="16838" w:h="11906" w:orient="landscape"/>
      <w:pgMar w:top="1463" w:right="1911" w:bottom="1519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YmU5ZjEwYTY0OWI0NDYxNDI2Nzg5MDFlMDVlYWEifQ=="/>
  </w:docVars>
  <w:rsids>
    <w:rsidRoot w:val="003F0D63"/>
    <w:rsid w:val="000233AE"/>
    <w:rsid w:val="00027F8F"/>
    <w:rsid w:val="00033BBE"/>
    <w:rsid w:val="000463EC"/>
    <w:rsid w:val="0005359D"/>
    <w:rsid w:val="00060BAC"/>
    <w:rsid w:val="00083B68"/>
    <w:rsid w:val="000A5BBD"/>
    <w:rsid w:val="00105892"/>
    <w:rsid w:val="00117A59"/>
    <w:rsid w:val="00122601"/>
    <w:rsid w:val="001466D1"/>
    <w:rsid w:val="001479BD"/>
    <w:rsid w:val="00154799"/>
    <w:rsid w:val="001654C0"/>
    <w:rsid w:val="00175E68"/>
    <w:rsid w:val="001D7055"/>
    <w:rsid w:val="001F2142"/>
    <w:rsid w:val="001F3C4E"/>
    <w:rsid w:val="001F6860"/>
    <w:rsid w:val="00201098"/>
    <w:rsid w:val="00203012"/>
    <w:rsid w:val="00204739"/>
    <w:rsid w:val="002062A2"/>
    <w:rsid w:val="00206307"/>
    <w:rsid w:val="00207706"/>
    <w:rsid w:val="00214317"/>
    <w:rsid w:val="00224C3A"/>
    <w:rsid w:val="0028176F"/>
    <w:rsid w:val="002A518A"/>
    <w:rsid w:val="00321AA5"/>
    <w:rsid w:val="00334B16"/>
    <w:rsid w:val="003412F9"/>
    <w:rsid w:val="00351E79"/>
    <w:rsid w:val="00354DDF"/>
    <w:rsid w:val="00387060"/>
    <w:rsid w:val="00390F84"/>
    <w:rsid w:val="00391AEF"/>
    <w:rsid w:val="00397795"/>
    <w:rsid w:val="003A270D"/>
    <w:rsid w:val="003A2D3C"/>
    <w:rsid w:val="003A44FB"/>
    <w:rsid w:val="003A7989"/>
    <w:rsid w:val="003B65CA"/>
    <w:rsid w:val="003C426D"/>
    <w:rsid w:val="003D57A3"/>
    <w:rsid w:val="003F0D63"/>
    <w:rsid w:val="003F2460"/>
    <w:rsid w:val="003F5D4D"/>
    <w:rsid w:val="00407C9D"/>
    <w:rsid w:val="00420456"/>
    <w:rsid w:val="004436F8"/>
    <w:rsid w:val="004555EB"/>
    <w:rsid w:val="00462CFF"/>
    <w:rsid w:val="00466EBC"/>
    <w:rsid w:val="0047538E"/>
    <w:rsid w:val="004A6524"/>
    <w:rsid w:val="004B4D15"/>
    <w:rsid w:val="004C11DD"/>
    <w:rsid w:val="004D1A9E"/>
    <w:rsid w:val="004D7470"/>
    <w:rsid w:val="004E4CEF"/>
    <w:rsid w:val="004F01DB"/>
    <w:rsid w:val="004F117D"/>
    <w:rsid w:val="004F1B05"/>
    <w:rsid w:val="005277A6"/>
    <w:rsid w:val="005424B4"/>
    <w:rsid w:val="00575FED"/>
    <w:rsid w:val="005B0BE5"/>
    <w:rsid w:val="005D53D7"/>
    <w:rsid w:val="00601929"/>
    <w:rsid w:val="006079B6"/>
    <w:rsid w:val="00634B34"/>
    <w:rsid w:val="0066348A"/>
    <w:rsid w:val="00672B67"/>
    <w:rsid w:val="006730FC"/>
    <w:rsid w:val="006826B2"/>
    <w:rsid w:val="006A699D"/>
    <w:rsid w:val="006E786D"/>
    <w:rsid w:val="006F2071"/>
    <w:rsid w:val="006F39E5"/>
    <w:rsid w:val="006F66EC"/>
    <w:rsid w:val="007133A8"/>
    <w:rsid w:val="00717C79"/>
    <w:rsid w:val="00731691"/>
    <w:rsid w:val="00735CCB"/>
    <w:rsid w:val="00735FE2"/>
    <w:rsid w:val="00747418"/>
    <w:rsid w:val="007510EC"/>
    <w:rsid w:val="00762B97"/>
    <w:rsid w:val="0077326A"/>
    <w:rsid w:val="007839DE"/>
    <w:rsid w:val="00794DEB"/>
    <w:rsid w:val="007E11E0"/>
    <w:rsid w:val="007F7D3D"/>
    <w:rsid w:val="00820D60"/>
    <w:rsid w:val="008311B8"/>
    <w:rsid w:val="00851AC2"/>
    <w:rsid w:val="0086255A"/>
    <w:rsid w:val="00875B6E"/>
    <w:rsid w:val="00891DC5"/>
    <w:rsid w:val="008A7AA5"/>
    <w:rsid w:val="008B646E"/>
    <w:rsid w:val="008E16A7"/>
    <w:rsid w:val="008E476C"/>
    <w:rsid w:val="00920102"/>
    <w:rsid w:val="00950161"/>
    <w:rsid w:val="0098670A"/>
    <w:rsid w:val="00995CA2"/>
    <w:rsid w:val="009B77F0"/>
    <w:rsid w:val="00A00FD9"/>
    <w:rsid w:val="00A11041"/>
    <w:rsid w:val="00A568D2"/>
    <w:rsid w:val="00A603CB"/>
    <w:rsid w:val="00A611CB"/>
    <w:rsid w:val="00A6738B"/>
    <w:rsid w:val="00A74F8C"/>
    <w:rsid w:val="00A93F73"/>
    <w:rsid w:val="00AA2B65"/>
    <w:rsid w:val="00AA55AA"/>
    <w:rsid w:val="00AB12FD"/>
    <w:rsid w:val="00AC217F"/>
    <w:rsid w:val="00AD1EFF"/>
    <w:rsid w:val="00AD42CC"/>
    <w:rsid w:val="00B013EF"/>
    <w:rsid w:val="00B10736"/>
    <w:rsid w:val="00B12249"/>
    <w:rsid w:val="00B27A59"/>
    <w:rsid w:val="00B4378E"/>
    <w:rsid w:val="00BB063B"/>
    <w:rsid w:val="00BC070F"/>
    <w:rsid w:val="00BC1318"/>
    <w:rsid w:val="00BF3D57"/>
    <w:rsid w:val="00BF4C8A"/>
    <w:rsid w:val="00C023A1"/>
    <w:rsid w:val="00C03318"/>
    <w:rsid w:val="00C25F38"/>
    <w:rsid w:val="00C42AD4"/>
    <w:rsid w:val="00C57BD6"/>
    <w:rsid w:val="00C65C6D"/>
    <w:rsid w:val="00C73DC7"/>
    <w:rsid w:val="00C76057"/>
    <w:rsid w:val="00CA2EBA"/>
    <w:rsid w:val="00CB0584"/>
    <w:rsid w:val="00CB1A4A"/>
    <w:rsid w:val="00CC04A3"/>
    <w:rsid w:val="00CC3ACC"/>
    <w:rsid w:val="00CE5BB9"/>
    <w:rsid w:val="00D166CE"/>
    <w:rsid w:val="00D35061"/>
    <w:rsid w:val="00D36AA0"/>
    <w:rsid w:val="00D56A63"/>
    <w:rsid w:val="00D64E06"/>
    <w:rsid w:val="00D76C47"/>
    <w:rsid w:val="00D80274"/>
    <w:rsid w:val="00DA0030"/>
    <w:rsid w:val="00DC741C"/>
    <w:rsid w:val="00E057E7"/>
    <w:rsid w:val="00E37473"/>
    <w:rsid w:val="00E464A2"/>
    <w:rsid w:val="00EF2285"/>
    <w:rsid w:val="00F050CE"/>
    <w:rsid w:val="00F36AB6"/>
    <w:rsid w:val="00F47E75"/>
    <w:rsid w:val="00F60567"/>
    <w:rsid w:val="00F82FB7"/>
    <w:rsid w:val="00FA7FDD"/>
    <w:rsid w:val="00FB1B9A"/>
    <w:rsid w:val="00FF36F9"/>
    <w:rsid w:val="1FD8326A"/>
    <w:rsid w:val="1FEA0517"/>
    <w:rsid w:val="573D3B90"/>
    <w:rsid w:val="5F3E69CE"/>
    <w:rsid w:val="66C841F3"/>
    <w:rsid w:val="6F8253E7"/>
    <w:rsid w:val="72D5BC6E"/>
    <w:rsid w:val="7AFF7D48"/>
    <w:rsid w:val="BE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tLeast"/>
    </w:pPr>
    <w:rPr>
      <w:rFonts w:ascii="宋体" w:hAnsi="宋体" w:eastAsia="宋体" w:cs="宋体"/>
      <w:spacing w:val="-6"/>
      <w:kern w:val="0"/>
      <w:sz w:val="24"/>
      <w14:ligatures w14:val="none"/>
    </w:rPr>
  </w:style>
  <w:style w:type="paragraph" w:styleId="8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文字 字符"/>
    <w:basedOn w:val="10"/>
    <w:link w:val="3"/>
    <w:qFormat/>
    <w:uiPriority w:val="99"/>
    <w:rPr>
      <w:sz w:val="22"/>
      <w:szCs w:val="24"/>
    </w:rPr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  <w:sz w:val="22"/>
      <w:szCs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kern w:val="2"/>
      <w:sz w:val="18"/>
      <w:szCs w:val="18"/>
      <w14:ligatures w14:val="standardContextual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2124</Characters>
  <Lines>17</Lines>
  <Paragraphs>4</Paragraphs>
  <TotalTime>93</TotalTime>
  <ScaleCrop>false</ScaleCrop>
  <LinksUpToDate>false</LinksUpToDate>
  <CharactersWithSpaces>2492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2024-12-24T19:33:00Z</dcterms:created>
  <dc:creator>Yue Sha</dc:creator>
  <cp:lastModifiedBy>lenovo</cp:lastModifiedBy>
  <cp:lastPrinted>2025-01-17T16:06:44Z</cp:lastPrinted>
  <dcterms:modified xsi:type="dcterms:W3CDTF">2025-01-17T16:30:26Z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eyJoZGlkIjoiZjJmYzRkNzM0ODQyYzYyNTk2NGI5YjJjZjkxOTEwNTgiLCJ1c2VySWQiOiIyNjI4ODI1OTIifQ==</vt:lpwstr>
  </property>
  <property fmtid="{D5CDD505-2E9C-101B-9397-08002B2CF9AE}" pid="4" name="ICV">
    <vt:lpwstr>E453EC36F4224341A7AE85D52E85607C_13</vt:lpwstr>
  </property>
</Properties>
</file>