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A" w:rsidRDefault="003A56C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《上海市美术馆管理与促进办法（草案）》</w:t>
      </w:r>
    </w:p>
    <w:p w:rsidR="00064ECA" w:rsidRDefault="003A56C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制定背景</w:t>
      </w:r>
    </w:p>
    <w:p w:rsidR="00064ECA" w:rsidRDefault="00064ECA">
      <w:pPr>
        <w:adjustRightInd w:val="0"/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064ECA" w:rsidRDefault="003A56CB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上海先试先行，在全国率先出台规范性文件《上海市美术馆管理办法（试行）》（以下称《试行办法》），对美术馆进行规范化管理。《试行办法》的实施，在推动美术馆专业化建设，发挥美术馆公共服务效能方面发挥了重要作用。为进一步推动本市美术馆高质量发展，拟在充分总结《试行办法》关于美术馆管理经验做法的基础上，出台市政府规章《上海市美术馆管理与促进办法（暂定名）》。该办法已经列为</w:t>
      </w:r>
      <w:r w:rsidR="00064ECA" w:rsidRPr="00064ECA">
        <w:rPr>
          <w:rFonts w:ascii="仿宋_GB2312" w:eastAsia="仿宋_GB2312" w:hint="eastAsia"/>
          <w:sz w:val="32"/>
          <w:szCs w:val="32"/>
        </w:rPr>
        <w:t>市人民政府2022年立法工作计划</w:t>
      </w:r>
      <w:r>
        <w:rPr>
          <w:rFonts w:ascii="仿宋_GB2312" w:eastAsia="仿宋_GB2312" w:hint="eastAsia"/>
          <w:sz w:val="32"/>
          <w:szCs w:val="32"/>
        </w:rPr>
        <w:t>正式项目。市文化旅游局起草了《上海市美术馆管理与促进办法（草案）》，有关情况说明如下：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一、立法背景和必要性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年底，上海共有</w:t>
      </w:r>
      <w:r>
        <w:rPr>
          <w:rFonts w:ascii="仿宋_GB2312" w:eastAsia="仿宋_GB2312" w:hint="eastAsia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家美术馆，场馆数量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规模和展览数量超过其他城市，已经形成了中国最大的美术馆群。但是，与</w:t>
      </w:r>
      <w:r>
        <w:rPr>
          <w:rFonts w:ascii="仿宋_GB2312" w:eastAsia="仿宋_GB2312" w:hAnsi="宋体" w:hint="eastAsia"/>
          <w:sz w:val="32"/>
          <w:szCs w:val="32"/>
        </w:rPr>
        <w:t>具有国际影响力的社会主义现代化文化大都市目标相比，</w:t>
      </w:r>
      <w:r>
        <w:rPr>
          <w:rFonts w:ascii="仿宋_GB2312" w:eastAsia="仿宋_GB2312" w:hint="eastAsia"/>
          <w:sz w:val="32"/>
          <w:szCs w:val="32"/>
        </w:rPr>
        <w:t>本市在美术馆管理与促进方面，目前仍存在美术馆定义较为模糊、专业人才队伍建设有待加强、藏品活化水平有待提高、社会美育功能有待充分发挥、经费来源亟需平衡与拓展、行业监督管理有待加强等问题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为此，制定《上海市美术馆管理与促</w:t>
      </w:r>
      <w:r>
        <w:rPr>
          <w:rFonts w:ascii="仿宋_GB2312" w:eastAsia="仿宋_GB2312" w:hint="eastAsia"/>
          <w:sz w:val="32"/>
          <w:szCs w:val="32"/>
        </w:rPr>
        <w:t>进办法（草案）》，有以下意义：</w:t>
      </w:r>
      <w:r>
        <w:rPr>
          <w:rFonts w:ascii="仿宋_GB2312" w:eastAsia="仿宋_GB2312" w:hAnsi="宋体" w:hint="eastAsia"/>
          <w:sz w:val="32"/>
          <w:szCs w:val="32"/>
        </w:rPr>
        <w:t>一是有助于厚植城市精神、彰显城市品格。美术馆作为重要文化设施，亟需通过立法促进发展，进一步优化展陈、提升能级，助力打响“上海文化”品牌，着力塑造城市软实力的神韵魅力，助力建设具有国际影响力的社会主义现代化文化大都市。二是有助于更好满足人民群众日益增长的文化艺术生活需要。美术馆作为公共文化服务体系的重要组成部分，在文化惠民、全民美育方面，正担负起更多的社会职责。需要通过立法进一步强化美术馆的社会服务功能，满足公众美育要求。三是有助于促进文化与经济联动发展。通过立法支持“美术馆＋”</w:t>
      </w:r>
      <w:r>
        <w:rPr>
          <w:rFonts w:ascii="仿宋_GB2312" w:eastAsia="仿宋_GB2312" w:hAnsi="宋体" w:hint="eastAsia"/>
          <w:sz w:val="32"/>
          <w:szCs w:val="32"/>
        </w:rPr>
        <w:t>融合发展新模式，促进艺术、旅游、文化创意产业融合发展，助推经济提质增效和转型升级。四是有助于推进美术馆专业化、品牌化建设。通过立法规范美术馆的设立和运营，</w:t>
      </w:r>
      <w:r>
        <w:rPr>
          <w:rFonts w:ascii="仿宋_GB2312" w:eastAsia="仿宋_GB2312" w:hAnsi="宋体" w:hint="eastAsia"/>
          <w:sz w:val="32"/>
          <w:szCs w:val="32"/>
        </w:rPr>
        <w:t>并对收藏、研究、展览中的突出问题进行规范，</w:t>
      </w:r>
      <w:r>
        <w:rPr>
          <w:rFonts w:ascii="仿宋_GB2312" w:eastAsia="仿宋_GB2312" w:hAnsi="宋体" w:hint="eastAsia"/>
          <w:sz w:val="32"/>
          <w:szCs w:val="32"/>
        </w:rPr>
        <w:t>同时提出更高质量发展的目标。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二、主要内容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上海市美术馆管理与促进办法（草案）》（以下简称《办法（草案）》）共九章六十条，包括“总则”“设立、变更与终止”“运行管理”“收藏研究”“展览陈列”“社会服务”“促进发展”“法律责任”和“附则”。主要包括以下方面内容：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（一）明确美术馆的定义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《办法（草案）》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厘清、完善了美术馆的定义定性，</w:t>
      </w:r>
      <w:r>
        <w:rPr>
          <w:rFonts w:ascii="仿宋_GB2312" w:eastAsia="仿宋_GB2312" w:hint="eastAsia"/>
          <w:sz w:val="32"/>
          <w:szCs w:val="32"/>
        </w:rPr>
        <w:t>明确了美术馆非营利性的根本属性，并且从内容、功能、空间、程序等方面对美术馆进行了定义，将美术馆分为国有美术馆与非国有美术馆两类，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具有美术馆性质的相关机构参照管</w:t>
      </w:r>
      <w:r>
        <w:rPr>
          <w:rFonts w:ascii="仿宋_GB2312" w:eastAsia="仿宋_GB2312" w:hint="eastAsia"/>
          <w:sz w:val="32"/>
          <w:szCs w:val="32"/>
        </w:rPr>
        <w:t>理。同时明确了美术馆名称的使用要求。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（二）明确政府及相关部门职责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为加强美术馆分级分类管理，《办法（草案）》明确文化旅游部门作为美术馆的行业主管部门，负责美术馆的监督管理与发展促进。其他相关部门依据各自职责，共同做好规范和促进美术馆发展的相关工作。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（三）明确美术馆专业能力要求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《办法（草案）》明确了设立美术馆应具备的条件，包括馆址、藏品、专业人员、办馆资金、章程、学术委员会等。同时明确了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美术馆应加强专业能力建设，在运行管理方面，加强学术委员会为美术馆学术发展提供的专业保障，加强场所安全管理，明确美术馆作为非营利性机构的禁止行为；业务建设方面，明确、细化美术馆藏品管理、研究和活化利用相关的内容，明确美术馆展览体系建设、展览内容规范以及展览备案和许可程序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color w:val="000000" w:themeColor="text1"/>
          <w:sz w:val="32"/>
          <w:szCs w:val="32"/>
        </w:rPr>
        <w:t>（四）明确美术馆的美育职能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《办法（草案）》明确了美术馆应向公众提供艺术教</w:t>
      </w:r>
      <w:r>
        <w:rPr>
          <w:rFonts w:ascii="仿宋_GB2312" w:eastAsia="仿宋_GB2312" w:hint="eastAsia"/>
          <w:sz w:val="32"/>
          <w:szCs w:val="32"/>
        </w:rPr>
        <w:lastRenderedPageBreak/>
        <w:t>育，为学校开展教育教学活动和社会共建提供支持，参与社区</w:t>
      </w:r>
      <w:r>
        <w:rPr>
          <w:rFonts w:ascii="仿宋_GB2312" w:eastAsia="仿宋_GB2312" w:hint="eastAsia"/>
          <w:sz w:val="32"/>
          <w:szCs w:val="32"/>
        </w:rPr>
        <w:t>和乡村美育普及，明确了社会第三方进入美术馆组织开展讲解、教学等活动的秩序管理，明确了美术馆为观众提供配套服务与设施。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（五）推进美术馆个性化、品牌化发展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《办法（草案）》</w:t>
      </w:r>
      <w:r>
        <w:rPr>
          <w:rFonts w:ascii="仿宋_GB2312" w:eastAsia="仿宋_GB2312" w:hint="eastAsia"/>
          <w:sz w:val="32"/>
          <w:szCs w:val="32"/>
        </w:rPr>
        <w:t>建立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健全美术馆评估体系，明确了美术馆可以依法享受的税收、行政事业性收费等优惠，支持人才体系建设，鼓励美术馆开发文化创意产品，培育文化创意品牌，支持举办城市级美术活动，鼓励引导美术馆共建共享新型美术空间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（六）鼓励美术馆融合发展</w:t>
      </w:r>
    </w:p>
    <w:p w:rsidR="00064ECA" w:rsidRDefault="003A56CB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《办法（草案）》推动美术与城市生活融合，支持“美术馆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”融合发展模式，鼓励美术馆数字化建设，支持美术馆对外</w:t>
      </w:r>
      <w:r>
        <w:rPr>
          <w:rFonts w:ascii="仿宋_GB2312" w:eastAsia="仿宋_GB2312" w:hint="eastAsia"/>
          <w:sz w:val="32"/>
          <w:szCs w:val="32"/>
        </w:rPr>
        <w:t>交流与长三角区域合作，鼓励行业协会建设。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（七）加强监督管理</w:t>
      </w:r>
    </w:p>
    <w:p w:rsidR="00064ECA" w:rsidRDefault="003A56C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《办法（草案）》完善美术馆的监管体系和信用体系，加强展览的事前事中管理，对违反美术馆设立手续、违规从事艺术品原作商业经营活动、违规举办含有禁止内容的展览等行为，作出具体规定。</w:t>
      </w:r>
    </w:p>
    <w:p w:rsidR="00064ECA" w:rsidRDefault="00064ECA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064ECA" w:rsidSect="00064ECA">
      <w:footerReference w:type="even" r:id="rId8"/>
      <w:footerReference w:type="default" r:id="rId9"/>
      <w:pgSz w:w="11906" w:h="16838"/>
      <w:pgMar w:top="2268" w:right="1928" w:bottom="1985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CB" w:rsidRDefault="003A56CB" w:rsidP="00064ECA">
      <w:r>
        <w:separator/>
      </w:r>
    </w:p>
  </w:endnote>
  <w:endnote w:type="continuationSeparator" w:id="1">
    <w:p w:rsidR="003A56CB" w:rsidRDefault="003A56CB" w:rsidP="0006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A" w:rsidRDefault="00064EC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ECA" w:rsidRDefault="00064E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A" w:rsidRDefault="00064ECA">
    <w:pPr>
      <w:pStyle w:val="a4"/>
      <w:framePr w:wrap="around" w:vAnchor="text" w:hAnchor="margin" w:xAlign="center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3A56CB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B95254">
      <w:rPr>
        <w:rStyle w:val="a7"/>
        <w:rFonts w:ascii="宋体" w:hAnsi="宋体"/>
        <w:noProof/>
        <w:sz w:val="28"/>
        <w:szCs w:val="28"/>
      </w:rPr>
      <w:t>- 4 -</w:t>
    </w:r>
    <w:r>
      <w:rPr>
        <w:rStyle w:val="a7"/>
        <w:rFonts w:ascii="宋体" w:hAnsi="宋体"/>
        <w:sz w:val="28"/>
        <w:szCs w:val="28"/>
      </w:rPr>
      <w:fldChar w:fldCharType="end"/>
    </w:r>
  </w:p>
  <w:p w:rsidR="00064ECA" w:rsidRDefault="00064E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CB" w:rsidRDefault="003A56CB" w:rsidP="00064ECA">
      <w:r>
        <w:separator/>
      </w:r>
    </w:p>
  </w:footnote>
  <w:footnote w:type="continuationSeparator" w:id="1">
    <w:p w:rsidR="003A56CB" w:rsidRDefault="003A56CB" w:rsidP="00064E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I3Y2YxY2ZmNjExNTE2YWFjODBjNzEzYjE4MDkyNWEifQ=="/>
  </w:docVars>
  <w:rsids>
    <w:rsidRoot w:val="00CB11E6"/>
    <w:rsid w:val="C6B7F23A"/>
    <w:rsid w:val="DDBDC571"/>
    <w:rsid w:val="00064ECA"/>
    <w:rsid w:val="000833FF"/>
    <w:rsid w:val="00333603"/>
    <w:rsid w:val="003A56CB"/>
    <w:rsid w:val="004249BA"/>
    <w:rsid w:val="004C1578"/>
    <w:rsid w:val="00583114"/>
    <w:rsid w:val="0061706F"/>
    <w:rsid w:val="007464C0"/>
    <w:rsid w:val="007664AB"/>
    <w:rsid w:val="007E032A"/>
    <w:rsid w:val="00892445"/>
    <w:rsid w:val="009A5B77"/>
    <w:rsid w:val="00B27152"/>
    <w:rsid w:val="00B95254"/>
    <w:rsid w:val="00C21CCE"/>
    <w:rsid w:val="00CB11E6"/>
    <w:rsid w:val="00CF05F2"/>
    <w:rsid w:val="00EC637F"/>
    <w:rsid w:val="00FB0422"/>
    <w:rsid w:val="4FB565FE"/>
    <w:rsid w:val="55F6A7FB"/>
    <w:rsid w:val="5CF5ED36"/>
    <w:rsid w:val="715B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64ECA"/>
    <w:rPr>
      <w:sz w:val="18"/>
      <w:szCs w:val="18"/>
    </w:rPr>
  </w:style>
  <w:style w:type="paragraph" w:styleId="a4">
    <w:name w:val="footer"/>
    <w:basedOn w:val="a"/>
    <w:link w:val="Char0"/>
    <w:qFormat/>
    <w:rsid w:val="0006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6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064ECA"/>
    <w:rPr>
      <w:b/>
    </w:rPr>
  </w:style>
  <w:style w:type="character" w:styleId="a7">
    <w:name w:val="page number"/>
    <w:basedOn w:val="a0"/>
    <w:qFormat/>
    <w:rsid w:val="00064ECA"/>
  </w:style>
  <w:style w:type="character" w:customStyle="1" w:styleId="Char0">
    <w:name w:val="页脚 Char"/>
    <w:basedOn w:val="a0"/>
    <w:link w:val="a4"/>
    <w:qFormat/>
    <w:rsid w:val="00064EC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64E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4E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5EE71-137E-4E39-95D4-E797C713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275</Words>
  <Characters>1574</Characters>
  <Application>Microsoft Office Word</Application>
  <DocSecurity>0</DocSecurity>
  <Lines>13</Lines>
  <Paragraphs>3</Paragraphs>
  <ScaleCrop>false</ScaleCrop>
  <Company>P R C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叶强</cp:lastModifiedBy>
  <cp:revision>4</cp:revision>
  <cp:lastPrinted>2022-08-02T13:52:00Z</cp:lastPrinted>
  <dcterms:created xsi:type="dcterms:W3CDTF">2022-07-24T10:54:00Z</dcterms:created>
  <dcterms:modified xsi:type="dcterms:W3CDTF">2022-08-03T09:16:00Z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723C2A1BC926473FBA823F56B64DE57B</vt:lpwstr>
  </property>
</Properties>
</file>