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C6" w:rsidRPr="00725D0F" w:rsidRDefault="004226C6" w:rsidP="004226C6">
      <w:pPr>
        <w:rPr>
          <w:rFonts w:ascii="黑体" w:eastAsia="黑体" w:hAnsi="黑体" w:cs="仿宋_GB2312"/>
          <w:sz w:val="32"/>
          <w:szCs w:val="40"/>
        </w:rPr>
      </w:pPr>
      <w:r w:rsidRPr="00725D0F">
        <w:rPr>
          <w:rFonts w:ascii="黑体" w:eastAsia="黑体" w:hAnsi="黑体" w:cs="仿宋_GB2312" w:hint="eastAsia"/>
          <w:sz w:val="32"/>
          <w:szCs w:val="40"/>
        </w:rPr>
        <w:t>附件2</w:t>
      </w:r>
    </w:p>
    <w:p w:rsidR="004226C6" w:rsidRDefault="004226C6" w:rsidP="004226C6">
      <w:pPr>
        <w:spacing w:line="540" w:lineRule="exact"/>
        <w:jc w:val="center"/>
        <w:rPr>
          <w:rFonts w:ascii="黑体" w:eastAsia="黑体" w:hAnsi="黑体" w:cs="黑体"/>
          <w:sz w:val="44"/>
          <w:szCs w:val="52"/>
        </w:rPr>
      </w:pPr>
    </w:p>
    <w:p w:rsidR="004226C6" w:rsidRPr="00725D0F" w:rsidRDefault="004226C6" w:rsidP="004226C6">
      <w:pPr>
        <w:spacing w:line="540" w:lineRule="exact"/>
        <w:jc w:val="center"/>
        <w:rPr>
          <w:rFonts w:ascii="方正小标宋简体" w:eastAsia="方正小标宋简体" w:hAnsi="仿宋_GB2312" w:cs="仿宋_GB2312"/>
          <w:sz w:val="32"/>
          <w:szCs w:val="40"/>
        </w:rPr>
      </w:pPr>
      <w:r w:rsidRPr="00725D0F">
        <w:rPr>
          <w:rFonts w:ascii="方正小标宋简体" w:eastAsia="方正小标宋简体" w:hAnsi="黑体" w:cs="黑体" w:hint="eastAsia"/>
          <w:sz w:val="44"/>
          <w:szCs w:val="52"/>
        </w:rPr>
        <w:t>材料报送要求</w:t>
      </w:r>
    </w:p>
    <w:p w:rsidR="004226C6" w:rsidRPr="00725D0F" w:rsidRDefault="004226C6" w:rsidP="004226C6">
      <w:pPr>
        <w:spacing w:line="540" w:lineRule="exact"/>
        <w:jc w:val="center"/>
        <w:rPr>
          <w:rFonts w:ascii="楷体_GB2312" w:eastAsia="楷体_GB2312" w:hAnsi="仿宋_GB2312" w:cs="仿宋_GB2312"/>
          <w:sz w:val="28"/>
          <w:szCs w:val="28"/>
        </w:rPr>
      </w:pPr>
      <w:r w:rsidRPr="00725D0F">
        <w:rPr>
          <w:rFonts w:ascii="楷体_GB2312" w:eastAsia="楷体_GB2312" w:hAnsi="仿宋_GB2312" w:cs="仿宋_GB2312" w:hint="eastAsia"/>
          <w:bCs/>
          <w:sz w:val="28"/>
          <w:szCs w:val="28"/>
        </w:rPr>
        <w:t>（不超过5000字）</w:t>
      </w:r>
    </w:p>
    <w:p w:rsidR="004226C6" w:rsidRDefault="004226C6" w:rsidP="004226C6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40"/>
        </w:rPr>
      </w:pPr>
    </w:p>
    <w:p w:rsidR="004226C6" w:rsidRPr="00857033" w:rsidRDefault="004226C6" w:rsidP="004226C6">
      <w:pPr>
        <w:numPr>
          <w:ilvl w:val="0"/>
          <w:numId w:val="1"/>
        </w:numPr>
        <w:spacing w:line="540" w:lineRule="exact"/>
        <w:rPr>
          <w:rFonts w:ascii="黑体" w:eastAsia="黑体" w:hAnsi="黑体" w:cs="仿宋_GB2312"/>
          <w:b/>
          <w:bCs/>
          <w:sz w:val="32"/>
          <w:szCs w:val="40"/>
        </w:rPr>
      </w:pPr>
      <w:r w:rsidRPr="00857033">
        <w:rPr>
          <w:rFonts w:ascii="黑体" w:eastAsia="黑体" w:hAnsi="黑体" w:cs="仿宋_GB2312" w:hint="eastAsia"/>
          <w:sz w:val="32"/>
          <w:szCs w:val="40"/>
        </w:rPr>
        <w:t>融合</w:t>
      </w:r>
      <w:r w:rsidRPr="00857033">
        <w:rPr>
          <w:rFonts w:ascii="黑体" w:eastAsia="黑体" w:hAnsi="黑体" w:cs="仿宋_GB2312"/>
          <w:sz w:val="32"/>
          <w:szCs w:val="40"/>
        </w:rPr>
        <w:t>传播</w:t>
      </w:r>
      <w:r w:rsidRPr="00857033">
        <w:rPr>
          <w:rFonts w:ascii="黑体" w:eastAsia="黑体" w:hAnsi="黑体" w:cs="仿宋_GB2312" w:hint="eastAsia"/>
          <w:sz w:val="32"/>
          <w:szCs w:val="40"/>
        </w:rPr>
        <w:t>实践</w:t>
      </w:r>
      <w:r w:rsidRPr="00857033">
        <w:rPr>
          <w:rFonts w:ascii="黑体" w:eastAsia="黑体" w:hAnsi="黑体" w:cs="仿宋_GB2312"/>
          <w:sz w:val="32"/>
          <w:szCs w:val="40"/>
        </w:rPr>
        <w:t>案例</w:t>
      </w:r>
    </w:p>
    <w:p w:rsidR="004226C6" w:rsidRDefault="004226C6" w:rsidP="004226C6">
      <w:pPr>
        <w:numPr>
          <w:ilvl w:val="0"/>
          <w:numId w:val="2"/>
        </w:numPr>
        <w:spacing w:line="54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案例基本情况，创新做法与实践；</w:t>
      </w:r>
    </w:p>
    <w:p w:rsidR="004226C6" w:rsidRDefault="004226C6" w:rsidP="004226C6">
      <w:pPr>
        <w:numPr>
          <w:ilvl w:val="0"/>
          <w:numId w:val="2"/>
        </w:numPr>
        <w:spacing w:line="54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传播方式与传播渠道；</w:t>
      </w:r>
    </w:p>
    <w:p w:rsidR="004226C6" w:rsidRDefault="004226C6" w:rsidP="004226C6">
      <w:pPr>
        <w:numPr>
          <w:ilvl w:val="0"/>
          <w:numId w:val="2"/>
        </w:numPr>
        <w:spacing w:line="54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案例成效与反响，两个效益及可持续性等；</w:t>
      </w:r>
    </w:p>
    <w:p w:rsidR="004226C6" w:rsidRDefault="004226C6" w:rsidP="004226C6">
      <w:pPr>
        <w:numPr>
          <w:ilvl w:val="0"/>
          <w:numId w:val="2"/>
        </w:numPr>
        <w:spacing w:line="54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经验与启示，可以借鉴的理念和做法。</w:t>
      </w:r>
    </w:p>
    <w:p w:rsidR="004226C6" w:rsidRPr="00857033" w:rsidRDefault="004226C6" w:rsidP="004226C6">
      <w:pPr>
        <w:numPr>
          <w:ilvl w:val="0"/>
          <w:numId w:val="1"/>
        </w:numPr>
        <w:spacing w:line="540" w:lineRule="exact"/>
        <w:rPr>
          <w:rFonts w:ascii="黑体" w:eastAsia="黑体" w:hAnsi="黑体" w:cs="仿宋_GB2312"/>
          <w:sz w:val="32"/>
          <w:szCs w:val="40"/>
        </w:rPr>
      </w:pPr>
      <w:r w:rsidRPr="00857033">
        <w:rPr>
          <w:rFonts w:ascii="黑体" w:eastAsia="黑体" w:hAnsi="黑体" w:cs="仿宋_GB2312" w:hint="eastAsia"/>
          <w:sz w:val="32"/>
          <w:szCs w:val="40"/>
        </w:rPr>
        <w:t>社会民生服务案例</w:t>
      </w:r>
    </w:p>
    <w:p w:rsidR="004226C6" w:rsidRDefault="004226C6" w:rsidP="004226C6">
      <w:pPr>
        <w:numPr>
          <w:ilvl w:val="0"/>
          <w:numId w:val="3"/>
        </w:numPr>
        <w:spacing w:line="54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案例基本情况，服务对象与需求分析；</w:t>
      </w:r>
    </w:p>
    <w:p w:rsidR="004226C6" w:rsidRDefault="004226C6" w:rsidP="004226C6">
      <w:pPr>
        <w:numPr>
          <w:ilvl w:val="0"/>
          <w:numId w:val="3"/>
        </w:numPr>
        <w:spacing w:line="54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在“媒体+政务”、“媒体+民生”、“媒体+社会治理” </w:t>
      </w:r>
    </w:p>
    <w:p w:rsidR="004226C6" w:rsidRDefault="004226C6" w:rsidP="004226C6">
      <w:pPr>
        <w:spacing w:line="540" w:lineRule="exact"/>
        <w:ind w:firstLineChars="156" w:firstLine="499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方面的服务模式创新与成效；</w:t>
      </w:r>
    </w:p>
    <w:p w:rsidR="004226C6" w:rsidRDefault="004226C6" w:rsidP="004226C6">
      <w:pPr>
        <w:numPr>
          <w:ilvl w:val="0"/>
          <w:numId w:val="3"/>
        </w:numPr>
        <w:spacing w:line="54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可持续性，可复制、可推广的成功经验。</w:t>
      </w:r>
    </w:p>
    <w:p w:rsidR="004226C6" w:rsidRPr="00857033" w:rsidRDefault="004226C6" w:rsidP="004226C6">
      <w:pPr>
        <w:numPr>
          <w:ilvl w:val="0"/>
          <w:numId w:val="1"/>
        </w:numPr>
        <w:spacing w:line="540" w:lineRule="exact"/>
        <w:rPr>
          <w:rFonts w:ascii="黑体" w:eastAsia="黑体" w:hAnsi="黑体" w:cs="仿宋_GB2312"/>
          <w:sz w:val="32"/>
          <w:szCs w:val="40"/>
        </w:rPr>
      </w:pPr>
      <w:r w:rsidRPr="00857033">
        <w:rPr>
          <w:rFonts w:ascii="黑体" w:eastAsia="黑体" w:hAnsi="黑体" w:cs="仿宋_GB2312" w:hint="eastAsia"/>
          <w:sz w:val="32"/>
          <w:szCs w:val="40"/>
        </w:rPr>
        <w:t>创新技术应用案例</w:t>
      </w:r>
    </w:p>
    <w:p w:rsidR="004226C6" w:rsidRDefault="004226C6" w:rsidP="004226C6">
      <w:pPr>
        <w:numPr>
          <w:ilvl w:val="0"/>
          <w:numId w:val="4"/>
        </w:numPr>
        <w:spacing w:line="54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案例基本情况、主要创新理念及形式；</w:t>
      </w:r>
    </w:p>
    <w:p w:rsidR="004226C6" w:rsidRPr="00857033" w:rsidRDefault="004226C6" w:rsidP="004226C6">
      <w:pPr>
        <w:spacing w:line="54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</w:t>
      </w:r>
      <w:r w:rsidRPr="00857033">
        <w:rPr>
          <w:rFonts w:ascii="仿宋_GB2312" w:eastAsia="仿宋_GB2312" w:hAnsi="仿宋_GB2312" w:cs="仿宋_GB2312" w:hint="eastAsia"/>
          <w:sz w:val="32"/>
          <w:szCs w:val="40"/>
        </w:rPr>
        <w:t>人工智能、4K/8K超高清、大数据、AR/VR/XR等前沿技术赋能媒体融合发展的应用情况；</w:t>
      </w:r>
    </w:p>
    <w:p w:rsidR="004226C6" w:rsidRDefault="004226C6" w:rsidP="004226C6">
      <w:pPr>
        <w:numPr>
          <w:ilvl w:val="0"/>
          <w:numId w:val="4"/>
        </w:numPr>
        <w:spacing w:line="54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案例成效，两个效益、传播力、影响力。</w:t>
      </w:r>
    </w:p>
    <w:p w:rsidR="004226C6" w:rsidRPr="00857033" w:rsidRDefault="004226C6" w:rsidP="004226C6">
      <w:pPr>
        <w:numPr>
          <w:ilvl w:val="0"/>
          <w:numId w:val="1"/>
        </w:numPr>
        <w:spacing w:line="540" w:lineRule="exact"/>
        <w:rPr>
          <w:rFonts w:ascii="黑体" w:eastAsia="黑体" w:hAnsi="黑体" w:cs="仿宋_GB2312"/>
          <w:sz w:val="32"/>
          <w:szCs w:val="40"/>
        </w:rPr>
      </w:pPr>
      <w:r w:rsidRPr="00857033">
        <w:rPr>
          <w:rFonts w:ascii="黑体" w:eastAsia="黑体" w:hAnsi="黑体" w:cs="仿宋_GB2312" w:hint="eastAsia"/>
          <w:sz w:val="32"/>
          <w:szCs w:val="40"/>
        </w:rPr>
        <w:t>赋能城市发展</w:t>
      </w:r>
      <w:r w:rsidRPr="00857033">
        <w:rPr>
          <w:rFonts w:ascii="黑体" w:eastAsia="黑体" w:hAnsi="黑体" w:cs="仿宋_GB2312"/>
          <w:sz w:val="32"/>
          <w:szCs w:val="40"/>
        </w:rPr>
        <w:t>案例</w:t>
      </w:r>
    </w:p>
    <w:p w:rsidR="004226C6" w:rsidRDefault="004226C6" w:rsidP="004226C6">
      <w:pPr>
        <w:numPr>
          <w:ilvl w:val="0"/>
          <w:numId w:val="5"/>
        </w:numPr>
        <w:spacing w:line="54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案例基本情况、主要创新理念及形式；</w:t>
      </w:r>
    </w:p>
    <w:p w:rsidR="004226C6" w:rsidRDefault="004226C6" w:rsidP="004226C6">
      <w:pPr>
        <w:numPr>
          <w:ilvl w:val="0"/>
          <w:numId w:val="5"/>
        </w:numPr>
        <w:spacing w:line="54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赋能“商旅文体展”的路径与成效；</w:t>
      </w:r>
    </w:p>
    <w:p w:rsidR="004226C6" w:rsidRDefault="004226C6" w:rsidP="004226C6">
      <w:pPr>
        <w:numPr>
          <w:ilvl w:val="0"/>
          <w:numId w:val="5"/>
        </w:numPr>
        <w:spacing w:line="54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可复制、可推广的成功经验与发展前景。</w:t>
      </w:r>
    </w:p>
    <w:p w:rsidR="004226C6" w:rsidRDefault="004226C6" w:rsidP="004226C6">
      <w:pPr>
        <w:spacing w:line="540" w:lineRule="exact"/>
        <w:rPr>
          <w:rFonts w:ascii="仿宋_GB2312" w:eastAsia="仿宋_GB2312" w:hAnsi="仿宋_GB2312" w:cs="仿宋_GB2312" w:hint="eastAsia"/>
          <w:sz w:val="32"/>
          <w:szCs w:val="40"/>
        </w:rPr>
      </w:pPr>
    </w:p>
    <w:p w:rsidR="004226C6" w:rsidRPr="004226C6" w:rsidRDefault="004226C6" w:rsidP="004226C6">
      <w:pPr>
        <w:spacing w:line="540" w:lineRule="exact"/>
        <w:rPr>
          <w:rFonts w:ascii="黑体" w:eastAsia="黑体" w:hAnsi="黑体" w:cs="仿宋_GB2312" w:hint="eastAsia"/>
          <w:sz w:val="32"/>
          <w:szCs w:val="40"/>
        </w:rPr>
      </w:pPr>
      <w:r w:rsidRPr="004226C6">
        <w:rPr>
          <w:rFonts w:ascii="黑体" w:eastAsia="黑体" w:hAnsi="黑体" w:cs="仿宋_GB2312" w:hint="eastAsia"/>
          <w:sz w:val="32"/>
          <w:szCs w:val="40"/>
        </w:rPr>
        <w:lastRenderedPageBreak/>
        <w:t>五、其他媒体融合创新应用实践典型案例</w:t>
      </w:r>
    </w:p>
    <w:p w:rsidR="004226C6" w:rsidRDefault="004226C6" w:rsidP="004226C6">
      <w:pPr>
        <w:spacing w:line="54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1.</w:t>
      </w:r>
      <w:r w:rsidRPr="00BD764D">
        <w:rPr>
          <w:rFonts w:ascii="仿宋_GB2312" w:eastAsia="仿宋_GB2312" w:hAnsi="仿宋_GB2312" w:cs="仿宋_GB2312" w:hint="eastAsia"/>
          <w:sz w:val="32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</w:rPr>
        <w:t>案例基本情况、主要创新理念及形式；</w:t>
      </w:r>
    </w:p>
    <w:p w:rsidR="004226C6" w:rsidRDefault="004226C6" w:rsidP="004226C6">
      <w:pPr>
        <w:spacing w:line="54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</w:t>
      </w:r>
      <w:r w:rsidRPr="00BD764D">
        <w:rPr>
          <w:rFonts w:ascii="仿宋_GB2312" w:eastAsia="仿宋_GB2312" w:hAnsi="仿宋_GB2312" w:cs="仿宋_GB2312" w:hint="eastAsia"/>
          <w:sz w:val="32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</w:rPr>
        <w:t>案例成效与反响，两个效益及可持续性等；</w:t>
      </w:r>
    </w:p>
    <w:p w:rsidR="004226C6" w:rsidRDefault="004226C6" w:rsidP="004226C6">
      <w:pPr>
        <w:spacing w:line="54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3.可复制、可推广的成功经验与发展前景。</w:t>
      </w:r>
    </w:p>
    <w:p w:rsidR="004226C6" w:rsidRDefault="004226C6" w:rsidP="004226C6">
      <w:pPr>
        <w:spacing w:line="540" w:lineRule="exact"/>
        <w:rPr>
          <w:rFonts w:ascii="仿宋_GB2312" w:eastAsia="仿宋_GB2312" w:hAnsi="仿宋_GB2312" w:cs="仿宋_GB2312"/>
          <w:sz w:val="32"/>
          <w:szCs w:val="40"/>
        </w:rPr>
      </w:pPr>
    </w:p>
    <w:p w:rsidR="004226C6" w:rsidRDefault="004226C6" w:rsidP="004226C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注：请提供相应的用户量、传播量、互动量、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点赞量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、社会效益、经济效益等具体数据，酌情增加对比性数据，避免过多感性描述。用户量以各机构网站、手机客户端、微信、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微博等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主账号注册用户量为准;传播量以各机构主平台、主账号首发传播量为准;互动量、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点赞量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以各机构主平台、主账号显示数量为准。</w:t>
      </w:r>
    </w:p>
    <w:p w:rsidR="00D032E7" w:rsidRDefault="00D032E7"/>
    <w:sectPr w:rsidR="00D032E7" w:rsidSect="002E2BB3">
      <w:footerReference w:type="default" r:id="rId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B3" w:rsidRDefault="00B07E5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E2BB3" w:rsidRDefault="00B07E51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226C6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4226C6"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D27F87"/>
    <w:multiLevelType w:val="singleLevel"/>
    <w:tmpl w:val="ABD27F87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C9604EB9"/>
    <w:multiLevelType w:val="singleLevel"/>
    <w:tmpl w:val="C9604EB9"/>
    <w:lvl w:ilvl="0">
      <w:start w:val="1"/>
      <w:numFmt w:val="decimal"/>
      <w:suff w:val="space"/>
      <w:lvlText w:val="%1."/>
      <w:lvlJc w:val="left"/>
    </w:lvl>
  </w:abstractNum>
  <w:abstractNum w:abstractNumId="2">
    <w:nsid w:val="4C077800"/>
    <w:multiLevelType w:val="singleLevel"/>
    <w:tmpl w:val="4C077800"/>
    <w:lvl w:ilvl="0">
      <w:start w:val="1"/>
      <w:numFmt w:val="decimal"/>
      <w:suff w:val="space"/>
      <w:lvlText w:val="%1."/>
      <w:lvlJc w:val="left"/>
    </w:lvl>
  </w:abstractNum>
  <w:abstractNum w:abstractNumId="3">
    <w:nsid w:val="573BA086"/>
    <w:multiLevelType w:val="singleLevel"/>
    <w:tmpl w:val="573BA086"/>
    <w:lvl w:ilvl="0">
      <w:start w:val="1"/>
      <w:numFmt w:val="decimal"/>
      <w:suff w:val="space"/>
      <w:lvlText w:val="%1."/>
      <w:lvlJc w:val="left"/>
    </w:lvl>
  </w:abstractNum>
  <w:abstractNum w:abstractNumId="4">
    <w:nsid w:val="5E65CB40"/>
    <w:multiLevelType w:val="singleLevel"/>
    <w:tmpl w:val="5E65CB4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226C6"/>
    <w:rsid w:val="004226C6"/>
    <w:rsid w:val="00B07E51"/>
    <w:rsid w:val="00D0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226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226C6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>Lenovo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2024-09-23T01:52:00Z</dcterms:created>
  <dcterms:modified xsi:type="dcterms:W3CDTF">2024-09-23T01:53:00Z</dcterms:modified>
</cp:coreProperties>
</file>