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400"/>
        <w:gridCol w:w="1400"/>
        <w:gridCol w:w="1400"/>
        <w:gridCol w:w="1660"/>
        <w:gridCol w:w="1440"/>
        <w:gridCol w:w="1720"/>
        <w:gridCol w:w="1760"/>
        <w:gridCol w:w="1160"/>
        <w:gridCol w:w="148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：</w:t>
            </w:r>
            <w:bookmarkStart w:id="0" w:name="_GoBack"/>
            <w:r>
              <w:rPr>
                <w:rFonts w:hint="eastAsia" w:ascii="方正小标宋_GBK" w:hAnsi="华文中宋" w:eastAsia="方正小标宋_GBK" w:cs="宋体"/>
                <w:color w:val="000000"/>
                <w:kern w:val="0"/>
                <w:sz w:val="36"/>
                <w:szCs w:val="36"/>
              </w:rPr>
              <w:t>上海市社会艺术水平考级现场考级活动场所防控管理表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考级机构：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承办单位：</w:t>
            </w:r>
          </w:p>
        </w:tc>
        <w:tc>
          <w:tcPr>
            <w:tcW w:w="74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考点地址（注明所在区）: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考级科目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考级场所否达标并取得二维码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考场内人均面积（平方米）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集体性考试每考场人数（人）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候考区人均面积（平方米）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消毒通风是否达标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防护物质配备是否充足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宣传教育是否达标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4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注：场所防控管理要求见《上海市社会艺术水平考级现场考级活动疫情防控措施指南》（九）至（十三）项。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47AC4"/>
    <w:rsid w:val="57F4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2021-09-07T03:15:00Z</dcterms:created>
  <dc:creator>大宝</dc:creator>
  <cp:lastModifiedBy>大宝</cp:lastModifiedBy>
  <dcterms:modified xsi:type="dcterms:W3CDTF">2021-09-07T03:15:56Z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8ABEBE9A90B94758BF5C2F8FD1B79016</vt:lpwstr>
  </property>
</Properties>
</file>