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5F" w:rsidRDefault="00FC695F">
      <w:pPr>
        <w:spacing w:line="700" w:lineRule="exact"/>
        <w:jc w:val="center"/>
        <w:rPr>
          <w:rFonts w:ascii="仿宋_GB2312" w:eastAsia="仿宋_GB2312" w:hAnsi="宋体" w:cs="宋体"/>
          <w:sz w:val="32"/>
          <w:szCs w:val="32"/>
        </w:rPr>
      </w:pPr>
    </w:p>
    <w:p w:rsidR="00FC695F" w:rsidRDefault="00C60975">
      <w:pPr>
        <w:spacing w:line="700" w:lineRule="exact"/>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上海国际文物艺术品交易服务中心</w:t>
      </w:r>
    </w:p>
    <w:p w:rsidR="00FC695F" w:rsidRDefault="00C60975">
      <w:pPr>
        <w:spacing w:line="700" w:lineRule="exact"/>
        <w:jc w:val="center"/>
        <w:rPr>
          <w:rFonts w:ascii="楷体_GB2312" w:eastAsia="楷体_GB2312" w:hAnsi="楷体" w:cs="楷体"/>
          <w:sz w:val="32"/>
          <w:szCs w:val="32"/>
        </w:rPr>
      </w:pPr>
      <w:r>
        <w:rPr>
          <w:rFonts w:ascii="方正小标宋简体" w:eastAsia="方正小标宋简体" w:hAnsi="方正小标宋简体" w:cs="宋体" w:hint="eastAsia"/>
          <w:sz w:val="44"/>
          <w:szCs w:val="44"/>
        </w:rPr>
        <w:t>管理办法</w:t>
      </w:r>
      <w:r>
        <w:rPr>
          <w:rFonts w:ascii="楷体_GB2312" w:eastAsia="楷体_GB2312" w:hAnsi="楷体" w:cs="楷体" w:hint="eastAsia"/>
          <w:sz w:val="32"/>
          <w:szCs w:val="32"/>
        </w:rPr>
        <w:t>（草案）</w:t>
      </w:r>
    </w:p>
    <w:p w:rsidR="00FC695F" w:rsidRDefault="00C60975">
      <w:pPr>
        <w:spacing w:line="700" w:lineRule="exact"/>
        <w:jc w:val="center"/>
        <w:rPr>
          <w:rFonts w:ascii="楷体_GB2312" w:eastAsia="楷体_GB2312" w:hAnsi="楷体" w:cs="楷体"/>
          <w:sz w:val="32"/>
          <w:szCs w:val="32"/>
        </w:rPr>
      </w:pPr>
      <w:r>
        <w:rPr>
          <w:rFonts w:ascii="楷体_GB2312" w:eastAsia="楷体_GB2312" w:hAnsi="楷体" w:cs="楷体" w:hint="eastAsia"/>
          <w:sz w:val="32"/>
          <w:szCs w:val="32"/>
        </w:rPr>
        <w:t>（</w:t>
      </w:r>
      <w:r w:rsidR="002B726C">
        <w:rPr>
          <w:rFonts w:ascii="楷体_GB2312" w:eastAsia="楷体_GB2312" w:hAnsi="楷体" w:cs="楷体" w:hint="eastAsia"/>
          <w:sz w:val="32"/>
          <w:szCs w:val="32"/>
        </w:rPr>
        <w:t>征求意见稿）</w:t>
      </w:r>
    </w:p>
    <w:p w:rsidR="00FC695F" w:rsidRDefault="00FC695F">
      <w:pPr>
        <w:rPr>
          <w:rFonts w:ascii="楷体" w:eastAsia="楷体" w:hAnsi="楷体" w:cs="楷体"/>
          <w:b/>
          <w:bCs/>
          <w:sz w:val="32"/>
          <w:szCs w:val="32"/>
        </w:rPr>
      </w:pP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第一条</w:t>
      </w:r>
      <w:r>
        <w:rPr>
          <w:rFonts w:ascii="楷体_GB2312" w:eastAsia="楷体_GB2312" w:hAnsi="黑体" w:cs="黑体" w:hint="eastAsia"/>
          <w:sz w:val="32"/>
          <w:szCs w:val="32"/>
        </w:rPr>
        <w:t>（目的与依据）</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为加强对上海国际文物艺术品交易服务中心</w:t>
      </w:r>
      <w:r>
        <w:rPr>
          <w:rFonts w:ascii="仿宋_GB2312" w:eastAsia="仿宋_GB2312" w:hAnsi="仿宋" w:cs="仿宋" w:hint="eastAsia"/>
          <w:sz w:val="32"/>
          <w:szCs w:val="32"/>
        </w:rPr>
        <w:t>(</w:t>
      </w:r>
      <w:r>
        <w:rPr>
          <w:rFonts w:ascii="仿宋_GB2312" w:eastAsia="仿宋_GB2312" w:hAnsi="仿宋" w:cs="仿宋" w:hint="eastAsia"/>
          <w:sz w:val="32"/>
          <w:szCs w:val="32"/>
        </w:rPr>
        <w:t>以下简称服务中心</w:t>
      </w:r>
      <w:r>
        <w:rPr>
          <w:rFonts w:ascii="仿宋_GB2312" w:eastAsia="仿宋_GB2312" w:hAnsi="仿宋" w:cs="仿宋" w:hint="eastAsia"/>
          <w:sz w:val="32"/>
          <w:szCs w:val="32"/>
        </w:rPr>
        <w:t>)</w:t>
      </w:r>
      <w:r>
        <w:rPr>
          <w:rFonts w:ascii="仿宋_GB2312" w:eastAsia="仿宋_GB2312" w:hAnsi="仿宋" w:cs="仿宋" w:hint="eastAsia"/>
          <w:sz w:val="32"/>
          <w:szCs w:val="32"/>
        </w:rPr>
        <w:t>的管理</w:t>
      </w:r>
      <w:r>
        <w:rPr>
          <w:rFonts w:ascii="仿宋_GB2312" w:eastAsia="仿宋_GB2312" w:hAnsi="仿宋" w:cs="仿宋" w:hint="eastAsia"/>
          <w:sz w:val="32"/>
          <w:szCs w:val="32"/>
        </w:rPr>
        <w:t>,</w:t>
      </w:r>
      <w:r>
        <w:rPr>
          <w:rFonts w:ascii="仿宋_GB2312" w:eastAsia="仿宋_GB2312" w:hAnsi="仿宋" w:cs="仿宋" w:hint="eastAsia"/>
          <w:sz w:val="32"/>
          <w:szCs w:val="32"/>
        </w:rPr>
        <w:t>规范通过服务中心开展的文物拍卖经营活动，保护相关各方的合法权益，根据《上海市浦东新区文物艺术品交易若干规定》（以下简称《若干规定》），制定本办法。</w:t>
      </w: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第二条</w:t>
      </w:r>
      <w:r>
        <w:rPr>
          <w:rFonts w:ascii="楷体_GB2312" w:eastAsia="楷体_GB2312" w:hAnsi="黑体" w:cs="黑体" w:hint="eastAsia"/>
          <w:sz w:val="32"/>
          <w:szCs w:val="32"/>
        </w:rPr>
        <w:t>（适用范围）</w:t>
      </w:r>
    </w:p>
    <w:p w:rsidR="00FC695F" w:rsidRDefault="00097CF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服务中心的运行管理和通过服务中心开展文物拍卖经营活动适用本办法。</w:t>
      </w: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第三条</w:t>
      </w:r>
      <w:r>
        <w:rPr>
          <w:rFonts w:ascii="楷体_GB2312" w:eastAsia="楷体_GB2312" w:hAnsi="黑体" w:cs="黑体" w:hint="eastAsia"/>
          <w:sz w:val="32"/>
          <w:szCs w:val="32"/>
        </w:rPr>
        <w:t>（基本原则）</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服务中心应当坚持依法合规、稳健经营的原则，忠实履行相关服务和监管职能，促进文物拍卖经营活动规范有序运行。</w:t>
      </w:r>
    </w:p>
    <w:p w:rsidR="00FC695F" w:rsidRDefault="00C60975">
      <w:pPr>
        <w:spacing w:line="58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第四条</w:t>
      </w:r>
      <w:r>
        <w:rPr>
          <w:rFonts w:ascii="楷体_GB2312" w:eastAsia="楷体_GB2312" w:hAnsi="仿宋" w:cs="仿宋" w:hint="eastAsia"/>
          <w:sz w:val="32"/>
          <w:szCs w:val="32"/>
        </w:rPr>
        <w:t>（管理部门</w:t>
      </w:r>
      <w:r w:rsidRPr="00240ECD">
        <w:rPr>
          <w:rFonts w:ascii="楷体_GB2312" w:eastAsia="楷体_GB2312" w:hAnsi="仿宋" w:cs="仿宋" w:hint="eastAsia"/>
          <w:strike/>
          <w:sz w:val="32"/>
          <w:szCs w:val="32"/>
        </w:rPr>
        <w:t>职责</w:t>
      </w:r>
      <w:r>
        <w:rPr>
          <w:rFonts w:ascii="楷体_GB2312" w:eastAsia="楷体_GB2312" w:hAnsi="仿宋" w:cs="仿宋" w:hint="eastAsia"/>
          <w:sz w:val="32"/>
          <w:szCs w:val="32"/>
        </w:rPr>
        <w:t>）</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上海市文物局负责服务中心监督管理工作，协调、指导、监督、审核通过服务中心开展的文物拍卖经营活动，对拟列入、移出的服务中心拍卖企业名单开展审核。</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浦东新区人民政府负责服务中心的日常管理，对服务中心运行管理提供必要的保障。</w:t>
      </w: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第五条</w:t>
      </w:r>
      <w:r>
        <w:rPr>
          <w:rFonts w:ascii="楷体_GB2312" w:eastAsia="楷体_GB2312" w:hAnsi="黑体" w:cs="黑体" w:hint="eastAsia"/>
          <w:sz w:val="32"/>
          <w:szCs w:val="32"/>
        </w:rPr>
        <w:t>（职责与功能）</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服务中心应当依法取得文物拍卖许可证，为符合条件的</w:t>
      </w:r>
      <w:r w:rsidR="00915512">
        <w:rPr>
          <w:rFonts w:ascii="仿宋_GB2312" w:eastAsia="仿宋_GB2312" w:hAnsi="仿宋" w:cs="仿宋" w:hint="eastAsia"/>
          <w:sz w:val="32"/>
          <w:szCs w:val="32"/>
        </w:rPr>
        <w:t>拍卖</w:t>
      </w:r>
      <w:r>
        <w:rPr>
          <w:rFonts w:ascii="仿宋_GB2312" w:eastAsia="仿宋_GB2312" w:hAnsi="仿宋" w:cs="仿宋" w:hint="eastAsia"/>
          <w:sz w:val="32"/>
          <w:szCs w:val="32"/>
        </w:rPr>
        <w:t>企业通过服务中心开展文物拍卖经营活动提供场所、设施、鉴定等服务。</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服务中心根据国家文物保护法律法规、《若干规定》以及服务中心的交易规则和管理规范，对通过其开展文物拍卖经营活动的企业进行管理，并配合市文物局和相关行政管理部门做好监督管理。</w:t>
      </w: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第六条</w:t>
      </w:r>
      <w:r>
        <w:rPr>
          <w:rFonts w:ascii="楷体_GB2312" w:eastAsia="楷体_GB2312" w:hAnsi="黑体" w:cs="黑体" w:hint="eastAsia"/>
          <w:sz w:val="32"/>
          <w:szCs w:val="32"/>
        </w:rPr>
        <w:t>（名单制管理）</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服务中心应当建立名单制管理制度，对通过其开展文物拍卖经营活动的拍卖企业实行名单制管理。拟列入、移出名单的拍卖企业，应当报市文物局审核同意后实施。</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w:t>
      </w:r>
      <w:r w:rsidR="008E22F5">
        <w:rPr>
          <w:rFonts w:ascii="仿宋_GB2312" w:eastAsia="仿宋_GB2312" w:hAnsi="仿宋" w:cs="仿宋" w:hint="eastAsia"/>
          <w:sz w:val="32"/>
          <w:szCs w:val="32"/>
        </w:rPr>
        <w:t>及时将</w:t>
      </w:r>
      <w:r>
        <w:rPr>
          <w:rFonts w:ascii="仿宋_GB2312" w:eastAsia="仿宋_GB2312" w:hAnsi="仿宋" w:cs="仿宋" w:hint="eastAsia"/>
          <w:sz w:val="32"/>
          <w:szCs w:val="32"/>
        </w:rPr>
        <w:t>列入名单的拍卖企业</w:t>
      </w:r>
      <w:r w:rsidR="008E22F5">
        <w:rPr>
          <w:rFonts w:ascii="仿宋_GB2312" w:eastAsia="仿宋_GB2312" w:hAnsi="仿宋" w:cs="仿宋" w:hint="eastAsia"/>
          <w:sz w:val="32"/>
          <w:szCs w:val="32"/>
        </w:rPr>
        <w:t>向社会公告</w:t>
      </w:r>
      <w:r>
        <w:rPr>
          <w:rFonts w:ascii="仿宋_GB2312" w:eastAsia="仿宋_GB2312" w:hAnsi="仿宋" w:cs="仿宋" w:hint="eastAsia"/>
          <w:sz w:val="32"/>
          <w:szCs w:val="32"/>
        </w:rPr>
        <w:t>。</w:t>
      </w:r>
    </w:p>
    <w:p w:rsidR="00FC695F" w:rsidRDefault="00C60975">
      <w:pPr>
        <w:spacing w:line="58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第七条</w:t>
      </w:r>
      <w:r>
        <w:rPr>
          <w:rFonts w:ascii="楷体_GB2312" w:eastAsia="楷体_GB2312" w:hAnsi="仿宋" w:cs="仿宋" w:hint="eastAsia"/>
          <w:sz w:val="32"/>
          <w:szCs w:val="32"/>
        </w:rPr>
        <w:t>（列入名单的条件）</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拟列入名单的拍卖企业应当具备下</w:t>
      </w:r>
      <w:r>
        <w:rPr>
          <w:rFonts w:ascii="仿宋_GB2312" w:eastAsia="仿宋_GB2312" w:hAnsi="仿宋" w:cs="仿宋" w:hint="eastAsia"/>
          <w:sz w:val="32"/>
          <w:szCs w:val="32"/>
        </w:rPr>
        <w:t>列条件：</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（一）有</w:t>
      </w:r>
      <w:r>
        <w:rPr>
          <w:rFonts w:ascii="仿宋_GB2312" w:eastAsia="仿宋_GB2312" w:hAnsi="仿宋" w:cs="仿宋" w:hint="eastAsia"/>
          <w:sz w:val="32"/>
          <w:szCs w:val="32"/>
        </w:rPr>
        <w:t>1000</w:t>
      </w:r>
      <w:r>
        <w:rPr>
          <w:rFonts w:ascii="仿宋_GB2312" w:eastAsia="仿宋_GB2312" w:hAnsi="仿宋" w:cs="仿宋" w:hint="eastAsia"/>
          <w:sz w:val="32"/>
          <w:szCs w:val="32"/>
        </w:rPr>
        <w:t>万元人民币以上注册资本；</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（二）有</w:t>
      </w:r>
      <w:r>
        <w:rPr>
          <w:rFonts w:ascii="仿宋_GB2312" w:eastAsia="仿宋_GB2312" w:hAnsi="仿宋" w:cs="仿宋" w:hint="eastAsia"/>
          <w:sz w:val="32"/>
          <w:szCs w:val="32"/>
        </w:rPr>
        <w:t>5</w:t>
      </w:r>
      <w:r>
        <w:rPr>
          <w:rFonts w:ascii="仿宋_GB2312" w:eastAsia="仿宋_GB2312" w:hAnsi="仿宋" w:cs="仿宋" w:hint="eastAsia"/>
          <w:sz w:val="32"/>
          <w:szCs w:val="32"/>
        </w:rPr>
        <w:t>名以上文物拍卖专业人员；</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（三）有必要的场所、设施和技术条件；</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（四）近两年内无违法违规经营文物行为；</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（五）</w:t>
      </w:r>
      <w:r w:rsidR="00097CFB">
        <w:rPr>
          <w:rFonts w:ascii="仿宋_GB2312" w:eastAsia="仿宋_GB2312" w:hAnsi="仿宋" w:cs="仿宋" w:hint="eastAsia"/>
          <w:sz w:val="32"/>
          <w:szCs w:val="32"/>
        </w:rPr>
        <w:t>法律法规规定的</w:t>
      </w:r>
      <w:r>
        <w:rPr>
          <w:rFonts w:ascii="仿宋_GB2312" w:eastAsia="仿宋_GB2312" w:hAnsi="仿宋" w:cs="仿宋" w:hint="eastAsia"/>
          <w:sz w:val="32"/>
          <w:szCs w:val="32"/>
        </w:rPr>
        <w:t>其他条件。</w:t>
      </w:r>
    </w:p>
    <w:p w:rsidR="00FC695F" w:rsidRDefault="00C60975">
      <w:pPr>
        <w:spacing w:before="50" w:after="50" w:line="580" w:lineRule="exact"/>
        <w:ind w:left="50" w:right="50" w:firstLine="480"/>
        <w:jc w:val="left"/>
        <w:rPr>
          <w:rFonts w:ascii="仿宋_GB2312" w:eastAsia="仿宋_GB2312" w:hAnsi="仿宋" w:cs="仿宋"/>
          <w:sz w:val="32"/>
          <w:szCs w:val="32"/>
        </w:rPr>
      </w:pPr>
      <w:r>
        <w:rPr>
          <w:rFonts w:ascii="仿宋_GB2312" w:eastAsia="仿宋_GB2312" w:hAnsi="仿宋" w:cs="仿宋" w:hint="eastAsia"/>
          <w:sz w:val="32"/>
          <w:szCs w:val="32"/>
        </w:rPr>
        <w:t>服务中心可以在上述条件的基础上，在服务中心相关交易规则中细化拟列入名单</w:t>
      </w:r>
      <w:r w:rsidR="00915512">
        <w:rPr>
          <w:rFonts w:ascii="仿宋_GB2312" w:eastAsia="仿宋_GB2312" w:hAnsi="仿宋" w:cs="仿宋" w:hint="eastAsia"/>
          <w:sz w:val="32"/>
          <w:szCs w:val="32"/>
        </w:rPr>
        <w:t>的拍卖</w:t>
      </w:r>
      <w:r>
        <w:rPr>
          <w:rFonts w:ascii="仿宋_GB2312" w:eastAsia="仿宋_GB2312" w:hAnsi="仿宋" w:cs="仿宋" w:hint="eastAsia"/>
          <w:sz w:val="32"/>
          <w:szCs w:val="32"/>
        </w:rPr>
        <w:t>企业所应当具备的条件。</w:t>
      </w:r>
    </w:p>
    <w:p w:rsidR="0072376B" w:rsidRDefault="003201E7" w:rsidP="0072376B">
      <w:pPr>
        <w:spacing w:line="58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第八条</w:t>
      </w:r>
      <w:r>
        <w:rPr>
          <w:rFonts w:ascii="楷体_GB2312" w:eastAsia="楷体_GB2312" w:hAnsi="仿宋" w:cs="仿宋" w:hint="eastAsia"/>
          <w:sz w:val="32"/>
          <w:szCs w:val="32"/>
        </w:rPr>
        <w:t>（列入名单的报审材料）</w:t>
      </w:r>
    </w:p>
    <w:p w:rsidR="0072376B" w:rsidRDefault="003201E7" w:rsidP="0072376B">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w:t>
      </w:r>
      <w:r w:rsidR="0072376B">
        <w:rPr>
          <w:rFonts w:ascii="仿宋_GB2312" w:eastAsia="仿宋_GB2312" w:hAnsi="仿宋" w:cs="仿宋" w:hint="eastAsia"/>
          <w:sz w:val="32"/>
          <w:szCs w:val="32"/>
        </w:rPr>
        <w:t>下向市文物局</w:t>
      </w:r>
      <w:r w:rsidRPr="003201E7">
        <w:rPr>
          <w:rFonts w:ascii="仿宋_GB2312" w:eastAsia="仿宋_GB2312" w:hAnsi="仿宋" w:cs="仿宋" w:hint="eastAsia"/>
          <w:sz w:val="32"/>
          <w:szCs w:val="32"/>
        </w:rPr>
        <w:t>申请</w:t>
      </w:r>
      <w:r w:rsidR="0072376B">
        <w:rPr>
          <w:rFonts w:ascii="仿宋_GB2312" w:eastAsia="仿宋_GB2312" w:hAnsi="仿宋" w:cs="仿宋" w:hint="eastAsia"/>
          <w:sz w:val="32"/>
          <w:szCs w:val="32"/>
        </w:rPr>
        <w:t>拟列入名单</w:t>
      </w:r>
      <w:r w:rsidR="001809DA">
        <w:rPr>
          <w:rFonts w:ascii="仿宋_GB2312" w:eastAsia="仿宋_GB2312" w:hAnsi="仿宋" w:cs="仿宋" w:hint="eastAsia"/>
          <w:sz w:val="32"/>
          <w:szCs w:val="32"/>
        </w:rPr>
        <w:t>的</w:t>
      </w:r>
      <w:r w:rsidR="0072376B">
        <w:rPr>
          <w:rFonts w:ascii="仿宋_GB2312" w:eastAsia="仿宋_GB2312" w:hAnsi="仿宋" w:cs="仿宋" w:hint="eastAsia"/>
          <w:sz w:val="32"/>
          <w:szCs w:val="32"/>
        </w:rPr>
        <w:t>拍卖企业审核</w:t>
      </w:r>
      <w:r w:rsidRPr="003201E7">
        <w:rPr>
          <w:rFonts w:ascii="仿宋_GB2312" w:eastAsia="仿宋_GB2312" w:hAnsi="仿宋" w:cs="仿宋" w:hint="eastAsia"/>
          <w:sz w:val="32"/>
          <w:szCs w:val="32"/>
        </w:rPr>
        <w:t>时，应当提交下列材料：</w:t>
      </w:r>
    </w:p>
    <w:p w:rsidR="003201E7" w:rsidRPr="003201E7" w:rsidRDefault="003201E7" w:rsidP="0072376B">
      <w:pPr>
        <w:spacing w:before="50" w:after="50" w:line="260" w:lineRule="atLeast"/>
        <w:ind w:left="50" w:right="50" w:firstLine="480"/>
        <w:jc w:val="left"/>
        <w:rPr>
          <w:rFonts w:ascii="仿宋_GB2312" w:eastAsia="仿宋_GB2312" w:hAnsi="仿宋" w:cs="仿宋"/>
          <w:sz w:val="32"/>
          <w:szCs w:val="32"/>
        </w:rPr>
      </w:pPr>
      <w:r w:rsidRPr="003201E7">
        <w:rPr>
          <w:rFonts w:ascii="仿宋_GB2312" w:eastAsia="仿宋_GB2312" w:hAnsi="仿宋" w:cs="仿宋" w:hint="eastAsia"/>
          <w:sz w:val="32"/>
          <w:szCs w:val="32"/>
        </w:rPr>
        <w:t>（一）</w:t>
      </w:r>
      <w:r w:rsidR="0072376B">
        <w:rPr>
          <w:rFonts w:ascii="仿宋_GB2312" w:eastAsia="仿宋_GB2312" w:hAnsi="仿宋" w:cs="仿宋" w:hint="eastAsia"/>
          <w:sz w:val="32"/>
          <w:szCs w:val="32"/>
        </w:rPr>
        <w:t>列入名单的拍卖企业</w:t>
      </w:r>
      <w:r w:rsidRPr="003201E7">
        <w:rPr>
          <w:rFonts w:ascii="仿宋_GB2312" w:eastAsia="仿宋_GB2312" w:hAnsi="仿宋" w:cs="仿宋" w:hint="eastAsia"/>
          <w:sz w:val="32"/>
          <w:szCs w:val="32"/>
        </w:rPr>
        <w:t>申请表；</w:t>
      </w:r>
    </w:p>
    <w:p w:rsidR="003201E7" w:rsidRPr="003201E7" w:rsidRDefault="003201E7" w:rsidP="003201E7">
      <w:pPr>
        <w:spacing w:before="50" w:after="50" w:line="260" w:lineRule="atLeast"/>
        <w:ind w:left="50" w:right="50" w:firstLine="480"/>
        <w:jc w:val="left"/>
        <w:rPr>
          <w:rFonts w:ascii="仿宋_GB2312" w:eastAsia="仿宋_GB2312" w:hAnsi="仿宋" w:cs="仿宋"/>
          <w:sz w:val="32"/>
          <w:szCs w:val="32"/>
        </w:rPr>
      </w:pPr>
      <w:r w:rsidRPr="003201E7">
        <w:rPr>
          <w:rFonts w:ascii="仿宋_GB2312" w:eastAsia="仿宋_GB2312" w:hAnsi="仿宋" w:cs="仿宋" w:hint="eastAsia"/>
          <w:sz w:val="32"/>
          <w:szCs w:val="32"/>
        </w:rPr>
        <w:t>（二）企业注册资本的验资证明；</w:t>
      </w:r>
    </w:p>
    <w:p w:rsidR="0072376B" w:rsidRDefault="003201E7" w:rsidP="0072376B">
      <w:pPr>
        <w:spacing w:before="50" w:after="50" w:line="260" w:lineRule="atLeast"/>
        <w:ind w:left="50" w:right="50" w:firstLine="480"/>
        <w:jc w:val="left"/>
        <w:rPr>
          <w:rFonts w:ascii="仿宋_GB2312" w:eastAsia="仿宋_GB2312" w:hAnsi="仿宋" w:cs="仿宋"/>
          <w:sz w:val="32"/>
          <w:szCs w:val="32"/>
        </w:rPr>
      </w:pPr>
      <w:r w:rsidRPr="003201E7">
        <w:rPr>
          <w:rFonts w:ascii="仿宋_GB2312" w:eastAsia="仿宋_GB2312" w:hAnsi="仿宋" w:cs="仿宋" w:hint="eastAsia"/>
          <w:sz w:val="32"/>
          <w:szCs w:val="32"/>
        </w:rPr>
        <w:t>（三）</w:t>
      </w:r>
      <w:r w:rsidR="005D7CF9">
        <w:rPr>
          <w:rFonts w:ascii="仿宋_GB2312" w:eastAsia="仿宋_GB2312" w:hAnsi="仿宋" w:cs="仿宋" w:hint="eastAsia"/>
          <w:sz w:val="32"/>
          <w:szCs w:val="32"/>
        </w:rPr>
        <w:t>拟列入名单的拍卖企业在有效期内且与准许经营范围相符的《拍卖经营批准证书》《企业法人营业执照》的</w:t>
      </w:r>
      <w:r w:rsidR="005D7CF9" w:rsidRPr="003201E7">
        <w:rPr>
          <w:rFonts w:ascii="仿宋_GB2312" w:eastAsia="仿宋_GB2312" w:hAnsi="仿宋" w:cs="仿宋" w:hint="eastAsia"/>
          <w:sz w:val="32"/>
          <w:szCs w:val="32"/>
        </w:rPr>
        <w:t>正本及副本复印件</w:t>
      </w:r>
      <w:r w:rsidR="005D7CF9">
        <w:rPr>
          <w:rFonts w:ascii="仿宋_GB2312" w:eastAsia="仿宋_GB2312" w:hAnsi="仿宋" w:cs="仿宋" w:hint="eastAsia"/>
          <w:sz w:val="32"/>
          <w:szCs w:val="32"/>
        </w:rPr>
        <w:t>；</w:t>
      </w:r>
    </w:p>
    <w:p w:rsidR="0072376B" w:rsidRDefault="0072376B" w:rsidP="0072376B">
      <w:pPr>
        <w:spacing w:before="50" w:after="50" w:line="260" w:lineRule="atLeast"/>
        <w:ind w:left="50" w:right="50" w:firstLine="480"/>
        <w:jc w:val="left"/>
        <w:rPr>
          <w:rFonts w:ascii="仿宋_GB2312" w:eastAsia="仿宋_GB2312" w:hAnsi="仿宋" w:cs="仿宋"/>
          <w:sz w:val="32"/>
          <w:szCs w:val="32"/>
        </w:rPr>
      </w:pPr>
      <w:r w:rsidRPr="003201E7">
        <w:rPr>
          <w:rFonts w:ascii="仿宋_GB2312" w:eastAsia="仿宋_GB2312" w:hAnsi="仿宋" w:cs="仿宋" w:hint="eastAsia"/>
          <w:sz w:val="32"/>
          <w:szCs w:val="32"/>
        </w:rPr>
        <w:t>（四）</w:t>
      </w:r>
      <w:r w:rsidR="005D7CF9">
        <w:rPr>
          <w:rFonts w:ascii="仿宋_GB2312" w:eastAsia="仿宋_GB2312" w:hAnsi="仿宋" w:cs="仿宋" w:hint="eastAsia"/>
          <w:sz w:val="32"/>
          <w:szCs w:val="32"/>
        </w:rPr>
        <w:t>拟列入名单的拍卖企业</w:t>
      </w:r>
      <w:r w:rsidR="005D7CF9" w:rsidRPr="003201E7">
        <w:rPr>
          <w:rFonts w:ascii="仿宋_GB2312" w:eastAsia="仿宋_GB2312" w:hAnsi="仿宋" w:cs="仿宋" w:hint="eastAsia"/>
          <w:sz w:val="32"/>
          <w:szCs w:val="32"/>
        </w:rPr>
        <w:t>文物拍卖专业人员相关证明文件、聘用协议复印件；</w:t>
      </w:r>
    </w:p>
    <w:p w:rsidR="0049391C" w:rsidRDefault="0072376B" w:rsidP="005D7CF9">
      <w:pPr>
        <w:spacing w:before="50" w:after="50" w:line="260" w:lineRule="atLeast"/>
        <w:ind w:left="50" w:right="50" w:firstLine="480"/>
        <w:jc w:val="left"/>
        <w:rPr>
          <w:rFonts w:ascii="仿宋_GB2312" w:eastAsia="仿宋_GB2312" w:hAnsi="仿宋" w:cs="仿宋"/>
          <w:sz w:val="32"/>
          <w:szCs w:val="32"/>
        </w:rPr>
      </w:pPr>
      <w:r w:rsidRPr="003201E7">
        <w:rPr>
          <w:rFonts w:ascii="仿宋_GB2312" w:eastAsia="仿宋_GB2312" w:hAnsi="仿宋" w:cs="仿宋" w:hint="eastAsia"/>
          <w:sz w:val="32"/>
          <w:szCs w:val="32"/>
        </w:rPr>
        <w:t>（五）</w:t>
      </w:r>
      <w:r w:rsidR="005D7CF9" w:rsidRPr="003201E7">
        <w:rPr>
          <w:rFonts w:ascii="仿宋_GB2312" w:eastAsia="仿宋_GB2312" w:hAnsi="仿宋" w:cs="仿宋" w:hint="eastAsia"/>
          <w:sz w:val="32"/>
          <w:szCs w:val="32"/>
        </w:rPr>
        <w:t>场所、设施和技术条件证明材料。</w:t>
      </w:r>
    </w:p>
    <w:p w:rsidR="00FC695F" w:rsidRDefault="00C60975">
      <w:pPr>
        <w:spacing w:line="580" w:lineRule="exact"/>
        <w:ind w:left="642"/>
        <w:rPr>
          <w:rFonts w:ascii="黑体" w:eastAsia="黑体" w:hAnsi="黑体" w:cs="黑体"/>
          <w:sz w:val="32"/>
          <w:szCs w:val="32"/>
        </w:rPr>
      </w:pPr>
      <w:r>
        <w:rPr>
          <w:rFonts w:ascii="黑体" w:eastAsia="黑体" w:hAnsi="黑体" w:cs="黑体" w:hint="eastAsia"/>
          <w:sz w:val="32"/>
          <w:szCs w:val="32"/>
        </w:rPr>
        <w:t>第</w:t>
      </w:r>
      <w:r w:rsidR="0072376B">
        <w:rPr>
          <w:rFonts w:ascii="黑体" w:eastAsia="黑体" w:hAnsi="黑体" w:cs="黑体" w:hint="eastAsia"/>
          <w:sz w:val="32"/>
          <w:szCs w:val="32"/>
        </w:rPr>
        <w:t>九</w:t>
      </w:r>
      <w:r>
        <w:rPr>
          <w:rFonts w:ascii="黑体" w:eastAsia="黑体" w:hAnsi="黑体" w:cs="黑体" w:hint="eastAsia"/>
          <w:sz w:val="32"/>
          <w:szCs w:val="32"/>
        </w:rPr>
        <w:t>条</w:t>
      </w:r>
      <w:r>
        <w:rPr>
          <w:rFonts w:ascii="楷体_GB2312" w:eastAsia="楷体_GB2312" w:hAnsi="黑体" w:cs="黑体" w:hint="eastAsia"/>
          <w:sz w:val="32"/>
          <w:szCs w:val="32"/>
        </w:rPr>
        <w:t>（经营准则）</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列入名单的拍卖企业与服务中心签署服务协议后，可通过服务中心以自己的名义开展文物拍卖经营活动。</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列入名单的拍卖企业应当以自己的名义与其客户及其他经营主体缔结合同，并自行承担相关权利义务和法律责任。服务中心不干预其经营活动自由，不对其经营活动提供任何担保</w:t>
      </w:r>
      <w:r w:rsidRPr="00B50ECC">
        <w:rPr>
          <w:rFonts w:ascii="仿宋_GB2312" w:eastAsia="仿宋_GB2312" w:hAnsi="仿宋" w:cs="仿宋" w:hint="eastAsia"/>
          <w:sz w:val="32"/>
          <w:szCs w:val="32"/>
        </w:rPr>
        <w:t>。</w:t>
      </w:r>
    </w:p>
    <w:p w:rsidR="00FC695F" w:rsidRDefault="00047672">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列入名单的拍卖企业不得从事文物购销经营活动。服务中心不得允许文物商店通过其开展文物拍卖经营活动。</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sidR="0072376B">
        <w:rPr>
          <w:rFonts w:ascii="黑体" w:eastAsia="黑体" w:hAnsi="黑体" w:cs="黑体" w:hint="eastAsia"/>
          <w:sz w:val="32"/>
          <w:szCs w:val="32"/>
        </w:rPr>
        <w:t>十</w:t>
      </w:r>
      <w:r>
        <w:rPr>
          <w:rFonts w:ascii="黑体" w:eastAsia="黑体" w:hAnsi="黑体" w:cs="黑体" w:hint="eastAsia"/>
          <w:sz w:val="32"/>
          <w:szCs w:val="32"/>
        </w:rPr>
        <w:t>条</w:t>
      </w:r>
      <w:r>
        <w:rPr>
          <w:rFonts w:ascii="楷体_GB2312" w:eastAsia="楷体_GB2312" w:hAnsi="黑体" w:cs="黑体" w:hint="eastAsia"/>
          <w:sz w:val="32"/>
          <w:szCs w:val="32"/>
        </w:rPr>
        <w:t>（交易规则）</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服务中心应当制定相关交易规则及管理规范</w:t>
      </w:r>
      <w:r>
        <w:rPr>
          <w:rFonts w:ascii="仿宋_GB2312" w:eastAsia="仿宋_GB2312" w:hAnsi="仿宋" w:cs="仿宋" w:hint="eastAsia"/>
          <w:sz w:val="32"/>
          <w:szCs w:val="32"/>
        </w:rPr>
        <w:t>,</w:t>
      </w:r>
      <w:r>
        <w:rPr>
          <w:rFonts w:ascii="仿宋_GB2312" w:eastAsia="仿宋_GB2312" w:hAnsi="仿宋" w:cs="仿宋" w:hint="eastAsia"/>
          <w:sz w:val="32"/>
          <w:szCs w:val="32"/>
        </w:rPr>
        <w:t>明确开展文物拍卖经营活动的条件、范围与要求，以及各方的权利义务、违反相关规定的处理措施。相关交易规则及管理规范应当报市文物局备案。</w:t>
      </w:r>
    </w:p>
    <w:p w:rsidR="00FC695F" w:rsidRDefault="00C60975">
      <w:pPr>
        <w:spacing w:line="580" w:lineRule="exact"/>
        <w:ind w:firstLineChars="200" w:firstLine="640"/>
        <w:rPr>
          <w:rFonts w:ascii="仿宋_GB2312" w:eastAsia="仿宋_GB2312" w:hAnsi="仿宋" w:cs="仿宋"/>
          <w:sz w:val="32"/>
          <w:szCs w:val="32"/>
        </w:rPr>
      </w:pPr>
      <w:r>
        <w:rPr>
          <w:rFonts w:ascii="黑体" w:eastAsia="黑体" w:hAnsi="黑体" w:cs="黑体" w:hint="eastAsia"/>
          <w:sz w:val="32"/>
          <w:szCs w:val="32"/>
        </w:rPr>
        <w:t>第十</w:t>
      </w:r>
      <w:r w:rsidR="0072376B">
        <w:rPr>
          <w:rFonts w:ascii="黑体" w:eastAsia="黑体" w:hAnsi="黑体" w:cs="黑体" w:hint="eastAsia"/>
          <w:sz w:val="32"/>
          <w:szCs w:val="32"/>
        </w:rPr>
        <w:t>一</w:t>
      </w:r>
      <w:r>
        <w:rPr>
          <w:rFonts w:ascii="黑体" w:eastAsia="黑体" w:hAnsi="黑体" w:cs="黑体" w:hint="eastAsia"/>
          <w:sz w:val="32"/>
          <w:szCs w:val="32"/>
        </w:rPr>
        <w:t>条</w:t>
      </w:r>
      <w:r>
        <w:rPr>
          <w:rFonts w:ascii="楷体_GB2312" w:eastAsia="楷体_GB2312" w:hAnsi="黑体" w:cs="黑体" w:hint="eastAsia"/>
          <w:sz w:val="32"/>
          <w:szCs w:val="32"/>
        </w:rPr>
        <w:t>（拍卖标的范围）</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列入名单的拍卖企业可以通过服务中心拍卖以下从境外征集的物品：</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1949</w:t>
      </w:r>
      <w:r>
        <w:rPr>
          <w:rFonts w:ascii="仿宋_GB2312" w:eastAsia="仿宋_GB2312" w:hAnsi="仿宋" w:cs="仿宋" w:hint="eastAsia"/>
          <w:sz w:val="32"/>
          <w:szCs w:val="32"/>
        </w:rPr>
        <w:t>年以前的各类艺术品、工艺美术品；</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rPr>
        <w:t>1949</w:t>
      </w:r>
      <w:r>
        <w:rPr>
          <w:rFonts w:ascii="仿宋_GB2312" w:eastAsia="仿宋_GB2312" w:hAnsi="仿宋" w:cs="仿宋" w:hint="eastAsia"/>
          <w:sz w:val="32"/>
          <w:szCs w:val="32"/>
        </w:rPr>
        <w:t>年以前的文献资料以及具有历史、艺术、科学价值的手稿和图书资料；</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Pr>
          <w:rFonts w:ascii="仿宋_GB2312" w:eastAsia="仿宋_GB2312" w:hAnsi="仿宋" w:cs="仿宋" w:hint="eastAsia"/>
          <w:sz w:val="32"/>
          <w:szCs w:val="32"/>
        </w:rPr>
        <w:t>1</w:t>
      </w:r>
      <w:r>
        <w:rPr>
          <w:rFonts w:ascii="仿宋_GB2312" w:eastAsia="仿宋_GB2312" w:hAnsi="仿宋" w:cs="仿宋" w:hint="eastAsia"/>
          <w:sz w:val="32"/>
          <w:szCs w:val="32"/>
        </w:rPr>
        <w:t>949</w:t>
      </w:r>
      <w:r>
        <w:rPr>
          <w:rFonts w:ascii="仿宋_GB2312" w:eastAsia="仿宋_GB2312" w:hAnsi="仿宋" w:cs="仿宋" w:hint="eastAsia"/>
          <w:sz w:val="32"/>
          <w:szCs w:val="32"/>
        </w:rPr>
        <w:t>年以前与各民族社会制度、社会生产、社会生活有关的代表性实物；</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Pr>
          <w:rFonts w:ascii="仿宋_GB2312" w:eastAsia="仿宋_GB2312" w:hAnsi="仿宋" w:cs="仿宋" w:hint="eastAsia"/>
          <w:sz w:val="32"/>
          <w:szCs w:val="32"/>
        </w:rPr>
        <w:t>1949</w:t>
      </w:r>
      <w:r>
        <w:rPr>
          <w:rFonts w:ascii="仿宋_GB2312" w:eastAsia="仿宋_GB2312" w:hAnsi="仿宋" w:cs="仿宋" w:hint="eastAsia"/>
          <w:sz w:val="32"/>
          <w:szCs w:val="32"/>
        </w:rPr>
        <w:t>年以后与重大事件或著名人物有关的代表性实物；</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Pr>
          <w:rFonts w:ascii="仿宋_GB2312" w:eastAsia="仿宋_GB2312" w:hAnsi="仿宋" w:cs="仿宋" w:hint="eastAsia"/>
          <w:sz w:val="32"/>
          <w:szCs w:val="32"/>
        </w:rPr>
        <w:t>1949</w:t>
      </w:r>
      <w:r>
        <w:rPr>
          <w:rFonts w:ascii="仿宋_GB2312" w:eastAsia="仿宋_GB2312" w:hAnsi="仿宋" w:cs="仿宋" w:hint="eastAsia"/>
          <w:sz w:val="32"/>
          <w:szCs w:val="32"/>
        </w:rPr>
        <w:t>年以后反映各民族生产活动、生活习俗、文化艺术和宗教信仰的代表性实物；</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（六）列入限制出境范围的</w:t>
      </w:r>
      <w:r>
        <w:rPr>
          <w:rFonts w:ascii="仿宋_GB2312" w:eastAsia="仿宋_GB2312" w:hAnsi="仿宋" w:cs="仿宋" w:hint="eastAsia"/>
          <w:sz w:val="32"/>
          <w:szCs w:val="32"/>
        </w:rPr>
        <w:t>1949</w:t>
      </w:r>
      <w:r>
        <w:rPr>
          <w:rFonts w:ascii="仿宋_GB2312" w:eastAsia="仿宋_GB2312" w:hAnsi="仿宋" w:cs="仿宋" w:hint="eastAsia"/>
          <w:sz w:val="32"/>
          <w:szCs w:val="32"/>
        </w:rPr>
        <w:t>年以后已故书画家、工艺美术家作品；</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（七）法律法规规定的其他物品。</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黑体" w:eastAsia="黑体" w:hAnsi="黑体" w:cs="仿宋" w:hint="eastAsia"/>
          <w:sz w:val="32"/>
          <w:szCs w:val="32"/>
        </w:rPr>
        <w:t>第十</w:t>
      </w:r>
      <w:r w:rsidR="0072376B">
        <w:rPr>
          <w:rFonts w:ascii="黑体" w:eastAsia="黑体" w:hAnsi="黑体" w:cs="仿宋" w:hint="eastAsia"/>
          <w:sz w:val="32"/>
          <w:szCs w:val="32"/>
        </w:rPr>
        <w:t>二</w:t>
      </w:r>
      <w:r>
        <w:rPr>
          <w:rFonts w:ascii="黑体" w:eastAsia="黑体" w:hAnsi="黑体" w:cs="仿宋" w:hint="eastAsia"/>
          <w:sz w:val="32"/>
          <w:szCs w:val="32"/>
        </w:rPr>
        <w:t>条</w:t>
      </w:r>
      <w:r>
        <w:rPr>
          <w:rFonts w:ascii="楷体_GB2312" w:eastAsia="楷体_GB2312" w:hAnsi="仿宋" w:cs="仿宋" w:hint="eastAsia"/>
          <w:sz w:val="32"/>
          <w:szCs w:val="32"/>
        </w:rPr>
        <w:t>（服务中心预审制度）</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服务中心应当建立拍卖标的合法来源预审制度。</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列入名单的拍卖企业应当在办理拍卖标的物品临时进境手续前，向服务中心提交每件拍卖标的物品的合法来源证明文件。未经服务中心</w:t>
      </w:r>
      <w:r w:rsidR="00A8717E">
        <w:rPr>
          <w:rFonts w:ascii="仿宋_GB2312" w:eastAsia="仿宋_GB2312" w:hAnsi="仿宋" w:cs="仿宋" w:hint="eastAsia"/>
          <w:sz w:val="32"/>
          <w:szCs w:val="32"/>
        </w:rPr>
        <w:t>预审</w:t>
      </w:r>
      <w:r>
        <w:rPr>
          <w:rFonts w:ascii="仿宋_GB2312" w:eastAsia="仿宋_GB2312" w:hAnsi="仿宋" w:cs="仿宋" w:hint="eastAsia"/>
          <w:sz w:val="32"/>
          <w:szCs w:val="32"/>
        </w:rPr>
        <w:t>通过的标的物，不得作为通过服务中心拍卖</w:t>
      </w:r>
      <w:r w:rsidR="00802543">
        <w:rPr>
          <w:rFonts w:ascii="仿宋_GB2312" w:eastAsia="仿宋_GB2312" w:hAnsi="仿宋" w:cs="仿宋" w:hint="eastAsia"/>
          <w:sz w:val="32"/>
          <w:szCs w:val="32"/>
        </w:rPr>
        <w:t>的标的物</w:t>
      </w:r>
      <w:r>
        <w:rPr>
          <w:rFonts w:ascii="仿宋_GB2312" w:eastAsia="仿宋_GB2312" w:hAnsi="仿宋" w:cs="仿宋" w:hint="eastAsia"/>
          <w:sz w:val="32"/>
          <w:szCs w:val="32"/>
        </w:rPr>
        <w:t>。</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列入名单的拍卖企业未经服务中心审核同意，擅自办理拍卖标的物品临时进境，造成拍卖标的物品无法出境等不利后果的，拍卖企业自行承担相关损失。</w:t>
      </w:r>
    </w:p>
    <w:p w:rsidR="00FC695F" w:rsidRDefault="00C60975">
      <w:pPr>
        <w:spacing w:before="50" w:after="50" w:line="580" w:lineRule="exact"/>
        <w:ind w:right="50"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服务中心以及列入名单的拍卖企业不得将国家禁止流通的文物作为拍卖标的。</w:t>
      </w:r>
    </w:p>
    <w:p w:rsidR="00FC695F" w:rsidRDefault="00C60975">
      <w:pPr>
        <w:spacing w:line="580" w:lineRule="exact"/>
        <w:ind w:firstLine="640"/>
        <w:rPr>
          <w:rFonts w:ascii="仿宋_GB2312" w:eastAsia="仿宋_GB2312" w:hAnsi="仿宋" w:cs="仿宋"/>
          <w:sz w:val="32"/>
          <w:szCs w:val="32"/>
        </w:rPr>
      </w:pPr>
      <w:r>
        <w:rPr>
          <w:rFonts w:ascii="黑体" w:eastAsia="黑体" w:hAnsi="黑体" w:cs="仿宋" w:hint="eastAsia"/>
          <w:sz w:val="32"/>
          <w:szCs w:val="32"/>
        </w:rPr>
        <w:t>第十</w:t>
      </w:r>
      <w:r w:rsidR="0072376B">
        <w:rPr>
          <w:rFonts w:ascii="黑体" w:eastAsia="黑体" w:hAnsi="黑体" w:cs="仿宋" w:hint="eastAsia"/>
          <w:sz w:val="32"/>
          <w:szCs w:val="32"/>
        </w:rPr>
        <w:t>三</w:t>
      </w:r>
      <w:r>
        <w:rPr>
          <w:rFonts w:ascii="黑体" w:eastAsia="黑体" w:hAnsi="黑体" w:cs="仿宋" w:hint="eastAsia"/>
          <w:sz w:val="32"/>
          <w:szCs w:val="32"/>
        </w:rPr>
        <w:t>条</w:t>
      </w:r>
      <w:r>
        <w:rPr>
          <w:rFonts w:ascii="楷体_GB2312" w:eastAsia="楷体_GB2312" w:hAnsi="仿宋" w:cs="仿宋" w:hint="eastAsia"/>
          <w:sz w:val="32"/>
          <w:szCs w:val="32"/>
        </w:rPr>
        <w:t>（文物拍卖活动报审）</w:t>
      </w:r>
    </w:p>
    <w:p w:rsidR="00FC695F" w:rsidRDefault="00047672">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列入名单的拍卖企业应当在拍卖文物前，将拟拍卖标的报服务中心内部审核。审核通过后，服务中心应当根据《若干规定》的要求将拟拍卖标的整场报市文物局审核。</w:t>
      </w:r>
    </w:p>
    <w:p w:rsidR="00FC695F" w:rsidRDefault="00C60975">
      <w:pPr>
        <w:spacing w:line="580" w:lineRule="exact"/>
        <w:ind w:firstLine="640"/>
        <w:rPr>
          <w:rFonts w:ascii="仿宋_GB2312" w:eastAsia="仿宋_GB2312" w:hAnsi="仿宋" w:cs="仿宋"/>
          <w:sz w:val="32"/>
          <w:szCs w:val="32"/>
        </w:rPr>
      </w:pPr>
      <w:r>
        <w:rPr>
          <w:rFonts w:ascii="黑体" w:eastAsia="黑体" w:hAnsi="黑体" w:cs="仿宋" w:hint="eastAsia"/>
          <w:sz w:val="32"/>
          <w:szCs w:val="32"/>
        </w:rPr>
        <w:t>第十</w:t>
      </w:r>
      <w:r w:rsidR="0072376B">
        <w:rPr>
          <w:rFonts w:ascii="黑体" w:eastAsia="黑体" w:hAnsi="黑体" w:cs="仿宋" w:hint="eastAsia"/>
          <w:sz w:val="32"/>
          <w:szCs w:val="32"/>
        </w:rPr>
        <w:t>四</w:t>
      </w:r>
      <w:r>
        <w:rPr>
          <w:rFonts w:ascii="黑体" w:eastAsia="黑体" w:hAnsi="黑体" w:cs="仿宋" w:hint="eastAsia"/>
          <w:sz w:val="32"/>
          <w:szCs w:val="32"/>
        </w:rPr>
        <w:t>条</w:t>
      </w:r>
      <w:r>
        <w:rPr>
          <w:rFonts w:ascii="楷体_GB2312" w:eastAsia="楷体_GB2312" w:hAnsi="仿宋" w:cs="仿宋" w:hint="eastAsia"/>
          <w:sz w:val="32"/>
          <w:szCs w:val="32"/>
        </w:rPr>
        <w:t>（报审材料）</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服务中心申请文物拍卖标的审核时，应当提交下列材料：</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hint="eastAsia"/>
          <w:sz w:val="32"/>
          <w:szCs w:val="32"/>
        </w:rPr>
        <w:t>）</w:t>
      </w:r>
      <w:r w:rsidR="00C0574C">
        <w:rPr>
          <w:rFonts w:ascii="仿宋_GB2312" w:eastAsia="仿宋_GB2312" w:hAnsi="仿宋" w:cs="仿宋" w:hint="eastAsia"/>
          <w:sz w:val="32"/>
          <w:szCs w:val="32"/>
        </w:rPr>
        <w:t>服务中心在</w:t>
      </w:r>
      <w:r>
        <w:rPr>
          <w:rFonts w:ascii="仿宋_GB2312" w:eastAsia="仿宋_GB2312" w:hAnsi="仿宋" w:cs="仿宋" w:hint="eastAsia"/>
          <w:sz w:val="32"/>
          <w:szCs w:val="32"/>
        </w:rPr>
        <w:t>有效期内且与准许经营范围相符的《拍卖经营批准证书》《企业法人营业执照》及《文物拍卖许可证》的复印件；</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（二）《拍卖标的审核申请表》；</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（三）标的清册（含电子版）；</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（四）标的图片（每件标的图片清晰度</w:t>
      </w:r>
      <w:r>
        <w:rPr>
          <w:rFonts w:ascii="仿宋_GB2312" w:eastAsia="仿宋_GB2312" w:hAnsi="仿宋" w:cs="仿宋" w:hint="eastAsia"/>
          <w:sz w:val="32"/>
          <w:szCs w:val="32"/>
        </w:rPr>
        <w:t>300dpi</w:t>
      </w:r>
      <w:r>
        <w:rPr>
          <w:rFonts w:ascii="仿宋_GB2312" w:eastAsia="仿宋_GB2312" w:hAnsi="仿宋" w:cs="仿宋" w:hint="eastAsia"/>
          <w:sz w:val="32"/>
          <w:szCs w:val="32"/>
        </w:rPr>
        <w:t>以上）；</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（五）所有标的的合法来源证明；</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（六）文物拍卖专业人员出具的标的征集鉴定意见；</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（七）市文物局要求提交的其他材料。</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其中，材料（一）、（二）、（三）、（五）、（六）须以书面形式加盖企业公章提交，材料（三）、（四）提交电子材料。</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服务中心的报审材料应当包含服务中心文物拍卖专业人员签署的标的征集鉴定意见。服务中心和</w:t>
      </w:r>
      <w:r w:rsidR="00047672">
        <w:rPr>
          <w:rFonts w:ascii="仿宋_GB2312" w:eastAsia="仿宋_GB2312" w:hAnsi="仿宋" w:cs="仿宋" w:hint="eastAsia"/>
          <w:sz w:val="32"/>
          <w:szCs w:val="32"/>
        </w:rPr>
        <w:t>列入名单的</w:t>
      </w:r>
      <w:r>
        <w:rPr>
          <w:rFonts w:ascii="仿宋_GB2312" w:eastAsia="仿宋_GB2312" w:hAnsi="仿宋" w:cs="仿宋" w:hint="eastAsia"/>
          <w:sz w:val="32"/>
          <w:szCs w:val="32"/>
        </w:rPr>
        <w:t>拍卖企业应当对报审材料的真实性、准确性和完整性负责。</w:t>
      </w:r>
    </w:p>
    <w:p w:rsidR="00FC695F" w:rsidRDefault="00C60975">
      <w:pPr>
        <w:spacing w:line="580" w:lineRule="exact"/>
        <w:ind w:firstLine="640"/>
        <w:rPr>
          <w:rFonts w:ascii="仿宋_GB2312" w:eastAsia="仿宋_GB2312" w:hAnsi="仿宋" w:cs="仿宋"/>
          <w:sz w:val="32"/>
          <w:szCs w:val="32"/>
        </w:rPr>
      </w:pPr>
      <w:r>
        <w:rPr>
          <w:rFonts w:ascii="黑体" w:eastAsia="黑体" w:hAnsi="黑体" w:cs="仿宋" w:hint="eastAsia"/>
          <w:sz w:val="32"/>
          <w:szCs w:val="32"/>
        </w:rPr>
        <w:t>第十</w:t>
      </w:r>
      <w:r w:rsidR="0072376B">
        <w:rPr>
          <w:rFonts w:ascii="黑体" w:eastAsia="黑体" w:hAnsi="黑体" w:cs="仿宋" w:hint="eastAsia"/>
          <w:sz w:val="32"/>
          <w:szCs w:val="32"/>
        </w:rPr>
        <w:t>五</w:t>
      </w:r>
      <w:r>
        <w:rPr>
          <w:rFonts w:ascii="黑体" w:eastAsia="黑体" w:hAnsi="黑体" w:cs="仿宋" w:hint="eastAsia"/>
          <w:sz w:val="32"/>
          <w:szCs w:val="32"/>
        </w:rPr>
        <w:t>条</w:t>
      </w:r>
      <w:r>
        <w:rPr>
          <w:rFonts w:ascii="楷体_GB2312" w:eastAsia="楷体_GB2312" w:hAnsi="仿宋" w:cs="仿宋" w:hint="eastAsia"/>
          <w:sz w:val="32"/>
          <w:szCs w:val="32"/>
        </w:rPr>
        <w:t>（审核决定）</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市文物局受理文物拍卖标的审核申请后</w:t>
      </w:r>
      <w:r>
        <w:rPr>
          <w:rFonts w:ascii="仿宋_GB2312" w:eastAsia="仿宋_GB2312" w:hAnsi="仿宋" w:cs="仿宋" w:hint="eastAsia"/>
          <w:sz w:val="32"/>
          <w:szCs w:val="32"/>
        </w:rPr>
        <w:t>,</w:t>
      </w:r>
      <w:r>
        <w:rPr>
          <w:rFonts w:ascii="仿宋_GB2312" w:eastAsia="仿宋_GB2312" w:hAnsi="仿宋" w:cs="仿宋" w:hint="eastAsia"/>
          <w:sz w:val="32"/>
          <w:szCs w:val="32"/>
        </w:rPr>
        <w:t>按照国家有关文物拍卖标的审核规定进行实物审核，作出审核决定，并同时抄报国务院文物行政管理部门备案。</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未经市文物局审核同意的，服务中心和列入名单的拍卖企业不得对文物拍卖标的进行宣传、预展和拍卖。</w:t>
      </w:r>
    </w:p>
    <w:p w:rsidR="00FC695F" w:rsidRDefault="00C60975">
      <w:pPr>
        <w:spacing w:line="580" w:lineRule="exact"/>
        <w:ind w:firstLine="640"/>
        <w:rPr>
          <w:rFonts w:ascii="仿宋_GB2312" w:eastAsia="仿宋_GB2312" w:hAnsi="仿宋" w:cs="仿宋"/>
          <w:sz w:val="32"/>
          <w:szCs w:val="32"/>
        </w:rPr>
      </w:pPr>
      <w:r>
        <w:rPr>
          <w:rFonts w:ascii="黑体" w:eastAsia="黑体" w:hAnsi="黑体" w:cs="仿宋" w:hint="eastAsia"/>
          <w:sz w:val="32"/>
          <w:szCs w:val="32"/>
        </w:rPr>
        <w:t>第十</w:t>
      </w:r>
      <w:r w:rsidR="0072376B">
        <w:rPr>
          <w:rFonts w:ascii="黑体" w:eastAsia="黑体" w:hAnsi="黑体" w:cs="仿宋" w:hint="eastAsia"/>
          <w:sz w:val="32"/>
          <w:szCs w:val="32"/>
        </w:rPr>
        <w:t>六</w:t>
      </w:r>
      <w:r>
        <w:rPr>
          <w:rFonts w:ascii="黑体" w:eastAsia="黑体" w:hAnsi="黑体" w:cs="仿宋" w:hint="eastAsia"/>
          <w:sz w:val="32"/>
          <w:szCs w:val="32"/>
        </w:rPr>
        <w:t>条</w:t>
      </w:r>
      <w:r>
        <w:rPr>
          <w:rFonts w:ascii="楷体_GB2312" w:eastAsia="楷体_GB2312" w:hAnsi="仿宋" w:cs="仿宋" w:hint="eastAsia"/>
          <w:sz w:val="32"/>
          <w:szCs w:val="32"/>
        </w:rPr>
        <w:t>（拍卖交易记录备案）</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通过服务中心报审的文物拍卖活动结束后三十日内，服务中心应当将拍卖记录报市文物局备案</w:t>
      </w:r>
      <w:r>
        <w:rPr>
          <w:rFonts w:ascii="仿宋_GB2312" w:eastAsia="仿宋_GB2312" w:hAnsi="仿宋" w:cs="仿宋" w:hint="eastAsia"/>
          <w:sz w:val="32"/>
          <w:szCs w:val="32"/>
        </w:rPr>
        <w:t>。市文物局按照有关规定，将文物拍卖记录报国务院文物行政管理部门。</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第十</w:t>
      </w:r>
      <w:r w:rsidR="0072376B">
        <w:rPr>
          <w:rFonts w:ascii="黑体" w:eastAsia="黑体" w:hAnsi="黑体" w:cs="黑体" w:hint="eastAsia"/>
          <w:sz w:val="32"/>
          <w:szCs w:val="32"/>
        </w:rPr>
        <w:t>七</w:t>
      </w:r>
      <w:r>
        <w:rPr>
          <w:rFonts w:ascii="黑体" w:eastAsia="黑体" w:hAnsi="黑体" w:cs="黑体" w:hint="eastAsia"/>
          <w:sz w:val="32"/>
          <w:szCs w:val="32"/>
        </w:rPr>
        <w:t>条</w:t>
      </w:r>
      <w:r>
        <w:rPr>
          <w:rFonts w:ascii="楷体_GB2312" w:eastAsia="楷体_GB2312" w:hAnsi="黑体" w:cs="黑体" w:hint="eastAsia"/>
          <w:sz w:val="32"/>
          <w:szCs w:val="32"/>
        </w:rPr>
        <w:t>（风险管理）</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建立健全风险管理制度，加强信息系统建设，对文物拍卖经营活动开展必要的管理和监测。发现交易国家禁止买卖的文物以及其他违法经营行为的，服务中心应当立即制止并向市文物局和相关行政管理部门报告。</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第十</w:t>
      </w:r>
      <w:r w:rsidR="0072376B">
        <w:rPr>
          <w:rFonts w:ascii="黑体" w:eastAsia="黑体" w:hAnsi="黑体" w:cs="黑体" w:hint="eastAsia"/>
          <w:sz w:val="32"/>
          <w:szCs w:val="32"/>
        </w:rPr>
        <w:t>八</w:t>
      </w:r>
      <w:r>
        <w:rPr>
          <w:rFonts w:ascii="黑体" w:eastAsia="黑体" w:hAnsi="黑体" w:cs="黑体" w:hint="eastAsia"/>
          <w:sz w:val="32"/>
          <w:szCs w:val="32"/>
        </w:rPr>
        <w:t>条</w:t>
      </w:r>
      <w:r>
        <w:rPr>
          <w:rFonts w:ascii="楷体_GB2312" w:eastAsia="楷体_GB2312" w:hAnsi="黑体" w:cs="黑体" w:hint="eastAsia"/>
          <w:sz w:val="32"/>
          <w:szCs w:val="32"/>
        </w:rPr>
        <w:t>（内控管理）</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服务中心应当建立健全内部控制和内部审计制度，加强对高级管理人员和关键岗位人员的管理和约束，防范内控风险。</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服务中心应当建立健全信息保密制度，对在提供服务中获悉的个人信息、商业秘密等</w:t>
      </w:r>
      <w:r>
        <w:rPr>
          <w:rFonts w:ascii="仿宋_GB2312" w:eastAsia="仿宋_GB2312" w:hAnsi="仿宋" w:cs="仿宋" w:hint="eastAsia"/>
          <w:sz w:val="32"/>
          <w:szCs w:val="32"/>
        </w:rPr>
        <w:t>,</w:t>
      </w:r>
      <w:r>
        <w:rPr>
          <w:rFonts w:ascii="仿宋_GB2312" w:eastAsia="仿宋_GB2312" w:hAnsi="仿宋" w:cs="仿宋" w:hint="eastAsia"/>
          <w:sz w:val="32"/>
          <w:szCs w:val="32"/>
        </w:rPr>
        <w:t>应当依照法律法规和协</w:t>
      </w:r>
      <w:r>
        <w:rPr>
          <w:rFonts w:ascii="仿宋_GB2312" w:eastAsia="仿宋_GB2312" w:hAnsi="仿宋" w:cs="仿宋" w:hint="eastAsia"/>
          <w:sz w:val="32"/>
          <w:szCs w:val="32"/>
        </w:rPr>
        <w:t>议约定予以保密。</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sidR="005F503F">
        <w:rPr>
          <w:rFonts w:ascii="黑体" w:eastAsia="黑体" w:hAnsi="黑体" w:cs="黑体" w:hint="eastAsia"/>
          <w:sz w:val="32"/>
          <w:szCs w:val="32"/>
        </w:rPr>
        <w:t>十</w:t>
      </w:r>
      <w:r w:rsidR="0072376B">
        <w:rPr>
          <w:rFonts w:ascii="黑体" w:eastAsia="黑体" w:hAnsi="黑体" w:cs="黑体" w:hint="eastAsia"/>
          <w:sz w:val="32"/>
          <w:szCs w:val="32"/>
        </w:rPr>
        <w:t>九</w:t>
      </w:r>
      <w:r>
        <w:rPr>
          <w:rFonts w:ascii="黑体" w:eastAsia="黑体" w:hAnsi="黑体" w:cs="黑体" w:hint="eastAsia"/>
          <w:sz w:val="32"/>
          <w:szCs w:val="32"/>
        </w:rPr>
        <w:t>条</w:t>
      </w:r>
      <w:r>
        <w:rPr>
          <w:rFonts w:ascii="楷体_GB2312" w:eastAsia="楷体_GB2312" w:hAnsi="黑体" w:cs="黑体" w:hint="eastAsia"/>
          <w:sz w:val="32"/>
          <w:szCs w:val="32"/>
        </w:rPr>
        <w:t>（档案管理）</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服务中心应当妥善保存文物拍卖经营活动中产生的</w:t>
      </w:r>
      <w:r w:rsidR="002B1E0F">
        <w:rPr>
          <w:rFonts w:ascii="仿宋_GB2312" w:eastAsia="仿宋_GB2312" w:hAnsi="仿宋" w:cs="仿宋" w:hint="eastAsia"/>
          <w:sz w:val="32"/>
          <w:szCs w:val="32"/>
        </w:rPr>
        <w:t>拍卖</w:t>
      </w:r>
      <w:r>
        <w:rPr>
          <w:rFonts w:ascii="仿宋_GB2312" w:eastAsia="仿宋_GB2312" w:hAnsi="仿宋" w:cs="仿宋" w:hint="eastAsia"/>
          <w:sz w:val="32"/>
          <w:szCs w:val="32"/>
        </w:rPr>
        <w:t>记录。</w:t>
      </w:r>
      <w:r w:rsidR="002B1E0F">
        <w:rPr>
          <w:rFonts w:ascii="仿宋_GB2312" w:eastAsia="仿宋_GB2312" w:hAnsi="仿宋" w:cs="仿宋" w:hint="eastAsia"/>
          <w:sz w:val="32"/>
          <w:szCs w:val="32"/>
        </w:rPr>
        <w:t>拍卖</w:t>
      </w:r>
      <w:r>
        <w:rPr>
          <w:rFonts w:ascii="仿宋_GB2312" w:eastAsia="仿宋_GB2312" w:hAnsi="仿宋" w:cs="仿宋" w:hint="eastAsia"/>
          <w:sz w:val="32"/>
          <w:szCs w:val="32"/>
        </w:rPr>
        <w:t>记录等重要文件的保存期不少于十年。</w:t>
      </w:r>
    </w:p>
    <w:p w:rsidR="00FC695F" w:rsidRDefault="00C60975">
      <w:pPr>
        <w:spacing w:line="580" w:lineRule="exact"/>
        <w:ind w:firstLineChars="200" w:firstLine="640"/>
        <w:rPr>
          <w:rFonts w:ascii="仿宋_GB2312" w:eastAsia="仿宋_GB2312" w:hAnsi="仿宋" w:cs="仿宋"/>
          <w:sz w:val="32"/>
          <w:szCs w:val="32"/>
        </w:rPr>
      </w:pPr>
      <w:bookmarkStart w:id="0" w:name="tiao_46_kuan_2"/>
      <w:bookmarkEnd w:id="0"/>
      <w:r>
        <w:rPr>
          <w:rFonts w:ascii="仿宋_GB2312" w:eastAsia="仿宋_GB2312" w:hAnsi="仿宋" w:cs="仿宋" w:hint="eastAsia"/>
          <w:sz w:val="32"/>
          <w:szCs w:val="32"/>
        </w:rPr>
        <w:t>服务中心应当要求并督促列入名单的拍卖企业妥善保存与文物拍卖经营活动有关的合同和</w:t>
      </w:r>
      <w:r w:rsidR="002B1E0F">
        <w:rPr>
          <w:rFonts w:ascii="仿宋_GB2312" w:eastAsia="仿宋_GB2312" w:hAnsi="仿宋" w:cs="仿宋" w:hint="eastAsia"/>
          <w:sz w:val="32"/>
          <w:szCs w:val="32"/>
        </w:rPr>
        <w:t>拍卖</w:t>
      </w:r>
      <w:r>
        <w:rPr>
          <w:rFonts w:ascii="仿宋_GB2312" w:eastAsia="仿宋_GB2312" w:hAnsi="仿宋" w:cs="仿宋" w:hint="eastAsia"/>
          <w:sz w:val="32"/>
          <w:szCs w:val="32"/>
        </w:rPr>
        <w:t>记录等文件，必要时应当配合市文物局和相关行政管理部门开展检查。</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w:t>
      </w:r>
      <w:r w:rsidR="0072376B">
        <w:rPr>
          <w:rFonts w:ascii="黑体" w:eastAsia="黑体" w:hAnsi="黑体" w:cs="黑体" w:hint="eastAsia"/>
          <w:sz w:val="32"/>
          <w:szCs w:val="32"/>
        </w:rPr>
        <w:t>二</w:t>
      </w:r>
      <w:r w:rsidR="005F503F">
        <w:rPr>
          <w:rFonts w:ascii="黑体" w:eastAsia="黑体" w:hAnsi="黑体" w:cs="黑体" w:hint="eastAsia"/>
          <w:sz w:val="32"/>
          <w:szCs w:val="32"/>
        </w:rPr>
        <w:t>十</w:t>
      </w:r>
      <w:r>
        <w:rPr>
          <w:rFonts w:ascii="黑体" w:eastAsia="黑体" w:hAnsi="黑体" w:cs="黑体" w:hint="eastAsia"/>
          <w:sz w:val="32"/>
          <w:szCs w:val="32"/>
        </w:rPr>
        <w:t>条</w:t>
      </w:r>
      <w:r>
        <w:rPr>
          <w:rFonts w:ascii="楷体_GB2312" w:eastAsia="楷体_GB2312" w:hAnsi="黑体" w:cs="黑体" w:hint="eastAsia"/>
          <w:sz w:val="32"/>
          <w:szCs w:val="32"/>
        </w:rPr>
        <w:t>（年度报告）</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服务中心应当每年向市文物局提交年度工作报告。年度工作报告应当包含以下事项：</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（一）实施名单制管理的情况；</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（二）通过服务中心开展文物拍卖经营活动情况；</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（三）交易规则和管理规范的实施情况；</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（四）经营收入和财务状况；</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（五）公司治理和经营管理中的重大事项；</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（六）市文物局要求报告的其他事项。</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第二十</w:t>
      </w:r>
      <w:r w:rsidR="0072376B">
        <w:rPr>
          <w:rFonts w:ascii="黑体" w:eastAsia="黑体" w:hAnsi="黑体" w:cs="黑体" w:hint="eastAsia"/>
          <w:sz w:val="32"/>
          <w:szCs w:val="32"/>
        </w:rPr>
        <w:t>一</w:t>
      </w:r>
      <w:r>
        <w:rPr>
          <w:rFonts w:ascii="黑体" w:eastAsia="黑体" w:hAnsi="黑体" w:cs="黑体" w:hint="eastAsia"/>
          <w:sz w:val="32"/>
          <w:szCs w:val="32"/>
        </w:rPr>
        <w:t>条</w:t>
      </w:r>
      <w:r>
        <w:rPr>
          <w:rFonts w:ascii="楷体_GB2312" w:eastAsia="楷体_GB2312" w:hAnsi="黑体" w:cs="黑体" w:hint="eastAsia"/>
          <w:sz w:val="32"/>
          <w:szCs w:val="32"/>
        </w:rPr>
        <w:t>（监督管理）</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市文物局可以对服务中心的经营和履职情况开展定期或不定期的现场检查。服务中心应当按照市文物局的要求提供有关业务、财务等报表和资料，并如实报告有关情况。</w:t>
      </w:r>
    </w:p>
    <w:p w:rsidR="00FC695F" w:rsidRDefault="00C60975">
      <w:pPr>
        <w:spacing w:line="58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第二十</w:t>
      </w:r>
      <w:r w:rsidR="0072376B">
        <w:rPr>
          <w:rFonts w:ascii="黑体" w:eastAsia="黑体" w:hAnsi="黑体" w:cs="仿宋" w:hint="eastAsia"/>
          <w:sz w:val="32"/>
          <w:szCs w:val="32"/>
        </w:rPr>
        <w:t>二</w:t>
      </w:r>
      <w:r>
        <w:rPr>
          <w:rFonts w:ascii="黑体" w:eastAsia="黑体" w:hAnsi="黑体" w:cs="仿宋" w:hint="eastAsia"/>
          <w:sz w:val="32"/>
          <w:szCs w:val="32"/>
        </w:rPr>
        <w:t>条</w:t>
      </w:r>
      <w:r>
        <w:rPr>
          <w:rFonts w:ascii="楷体_GB2312" w:eastAsia="楷体_GB2312" w:hAnsi="仿宋" w:cs="仿宋" w:hint="eastAsia"/>
          <w:sz w:val="32"/>
          <w:szCs w:val="32"/>
        </w:rPr>
        <w:t>（移出名单的情形）</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列入名单的拍卖企业有下列情形之一的，服务中心应当将其移出名单：</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57298D">
        <w:rPr>
          <w:rFonts w:ascii="仿宋_GB2312" w:eastAsia="仿宋_GB2312" w:hAnsi="仿宋" w:cs="仿宋" w:hint="eastAsia"/>
          <w:sz w:val="32"/>
          <w:szCs w:val="32"/>
        </w:rPr>
        <w:t>一</w:t>
      </w:r>
      <w:r>
        <w:rPr>
          <w:rFonts w:ascii="仿宋_GB2312" w:eastAsia="仿宋_GB2312" w:hAnsi="仿宋" w:cs="仿宋" w:hint="eastAsia"/>
          <w:sz w:val="32"/>
          <w:szCs w:val="32"/>
        </w:rPr>
        <w:t>）交易国家禁止买卖的文物，或者将禁止出境的文物转让、出租、质押给外国人或外国组织的；</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57298D">
        <w:rPr>
          <w:rFonts w:ascii="仿宋_GB2312" w:eastAsia="仿宋_GB2312" w:hAnsi="仿宋" w:cs="仿宋" w:hint="eastAsia"/>
          <w:sz w:val="32"/>
          <w:szCs w:val="32"/>
        </w:rPr>
        <w:t>二</w:t>
      </w:r>
      <w:r>
        <w:rPr>
          <w:rFonts w:ascii="仿宋_GB2312" w:eastAsia="仿宋_GB2312" w:hAnsi="仿宋" w:cs="仿宋" w:hint="eastAsia"/>
          <w:sz w:val="32"/>
          <w:szCs w:val="32"/>
        </w:rPr>
        <w:t>）从事文物购销经营活动的；</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57298D">
        <w:rPr>
          <w:rFonts w:ascii="仿宋_GB2312" w:eastAsia="仿宋_GB2312" w:hAnsi="仿宋" w:cs="仿宋" w:hint="eastAsia"/>
          <w:sz w:val="32"/>
          <w:szCs w:val="32"/>
        </w:rPr>
        <w:t>三</w:t>
      </w:r>
      <w:r>
        <w:rPr>
          <w:rFonts w:ascii="仿宋_GB2312" w:eastAsia="仿宋_GB2312" w:hAnsi="仿宋" w:cs="仿宋" w:hint="eastAsia"/>
          <w:sz w:val="32"/>
          <w:szCs w:val="32"/>
        </w:rPr>
        <w:t>）未经审核拍卖文物；</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57298D">
        <w:rPr>
          <w:rFonts w:ascii="仿宋_GB2312" w:eastAsia="仿宋_GB2312" w:hAnsi="仿宋" w:cs="仿宋" w:hint="eastAsia"/>
          <w:sz w:val="32"/>
          <w:szCs w:val="32"/>
        </w:rPr>
        <w:t>四</w:t>
      </w:r>
      <w:r>
        <w:rPr>
          <w:rFonts w:ascii="仿宋_GB2312" w:eastAsia="仿宋_GB2312" w:hAnsi="仿宋" w:cs="仿宋" w:hint="eastAsia"/>
          <w:sz w:val="32"/>
          <w:szCs w:val="32"/>
        </w:rPr>
        <w:t>）《企业法人营业执照》被市场监督管理部门吊销或《拍卖经营批准证书》被商务行政管理机关吊销的；</w:t>
      </w:r>
    </w:p>
    <w:p w:rsidR="00FC695F" w:rsidRDefault="00C60975">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57298D">
        <w:rPr>
          <w:rFonts w:ascii="仿宋_GB2312" w:eastAsia="仿宋_GB2312" w:hAnsi="仿宋" w:cs="仿宋" w:hint="eastAsia"/>
          <w:sz w:val="32"/>
          <w:szCs w:val="32"/>
        </w:rPr>
        <w:t>五</w:t>
      </w:r>
      <w:r>
        <w:rPr>
          <w:rFonts w:ascii="仿宋_GB2312" w:eastAsia="仿宋_GB2312" w:hAnsi="仿宋" w:cs="仿宋" w:hint="eastAsia"/>
          <w:sz w:val="32"/>
          <w:szCs w:val="32"/>
        </w:rPr>
        <w:t>）其他违反有关法律、法规规定的行为。</w:t>
      </w:r>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第二十</w:t>
      </w:r>
      <w:r w:rsidR="0072376B">
        <w:rPr>
          <w:rFonts w:ascii="黑体" w:eastAsia="黑体" w:hAnsi="黑体" w:cs="黑体" w:hint="eastAsia"/>
          <w:sz w:val="32"/>
          <w:szCs w:val="32"/>
        </w:rPr>
        <w:t>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服务中心违反文物保护相关法律法规、《若干规定》以及本办法规定的，由市文物局责令改正并依法追究责任；涉嫌犯罪的，应当依法追究刑事责任。</w:t>
      </w:r>
      <w:bookmarkStart w:id="1" w:name="tiao_28"/>
      <w:bookmarkEnd w:id="1"/>
    </w:p>
    <w:p w:rsidR="00FC695F" w:rsidRDefault="00C60975">
      <w:pPr>
        <w:spacing w:line="580" w:lineRule="exact"/>
        <w:ind w:firstLine="640"/>
        <w:rPr>
          <w:rFonts w:ascii="仿宋_GB2312" w:eastAsia="仿宋_GB2312" w:hAnsi="仿宋" w:cs="仿宋"/>
          <w:sz w:val="32"/>
          <w:szCs w:val="32"/>
        </w:rPr>
      </w:pPr>
      <w:r>
        <w:rPr>
          <w:rFonts w:ascii="仿宋_GB2312" w:eastAsia="仿宋_GB2312" w:hAnsi="仿宋" w:cs="仿宋" w:hint="eastAsia"/>
          <w:sz w:val="32"/>
          <w:szCs w:val="32"/>
        </w:rPr>
        <w:t>服务中心及其工作人员违反法律法规和合同约定，给拍卖企业或其他相关主体造成损失的，服务中心应当承担相应的法律责任。</w:t>
      </w:r>
      <w:bookmarkStart w:id="2" w:name="sort_4_zhang_5"/>
      <w:bookmarkStart w:id="3" w:name="tiao_29"/>
      <w:bookmarkEnd w:id="2"/>
      <w:bookmarkEnd w:id="3"/>
    </w:p>
    <w:p w:rsidR="00FC695F" w:rsidRDefault="00C6097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第二十</w:t>
      </w:r>
      <w:r w:rsidR="0072376B">
        <w:rPr>
          <w:rFonts w:ascii="黑体" w:eastAsia="黑体" w:hAnsi="黑体" w:cs="黑体" w:hint="eastAsia"/>
          <w:sz w:val="32"/>
          <w:szCs w:val="32"/>
        </w:rPr>
        <w:t>四</w:t>
      </w:r>
      <w:r>
        <w:rPr>
          <w:rFonts w:ascii="黑体" w:eastAsia="黑体" w:hAnsi="黑体" w:cs="黑体" w:hint="eastAsia"/>
          <w:sz w:val="32"/>
          <w:szCs w:val="32"/>
        </w:rPr>
        <w:t>条</w:t>
      </w:r>
      <w:r>
        <w:rPr>
          <w:rFonts w:ascii="楷体_GB2312" w:eastAsia="楷体_GB2312" w:hAnsi="黑体" w:cs="黑体" w:hint="eastAsia"/>
          <w:sz w:val="32"/>
          <w:szCs w:val="32"/>
        </w:rPr>
        <w:t>（附则）</w:t>
      </w:r>
    </w:p>
    <w:p w:rsidR="00FC695F" w:rsidRDefault="00C60975">
      <w:pPr>
        <w:spacing w:line="580" w:lineRule="exact"/>
        <w:ind w:firstLine="640"/>
        <w:rPr>
          <w:rFonts w:ascii="仿宋_GB2312" w:eastAsia="仿宋_GB2312"/>
        </w:rPr>
      </w:pPr>
      <w:r>
        <w:rPr>
          <w:rFonts w:ascii="仿宋_GB2312" w:eastAsia="仿宋_GB2312" w:hAnsi="仿宋" w:cs="仿宋" w:hint="eastAsia"/>
          <w:sz w:val="32"/>
          <w:szCs w:val="32"/>
        </w:rPr>
        <w:t>本办法由市文物局负责解释。</w:t>
      </w:r>
      <w:bookmarkStart w:id="4" w:name="tiao_30"/>
      <w:bookmarkEnd w:id="4"/>
      <w:r>
        <w:rPr>
          <w:rFonts w:ascii="仿宋_GB2312" w:eastAsia="仿宋_GB2312" w:hAnsi="仿宋" w:cs="仿宋" w:hint="eastAsia"/>
          <w:sz w:val="32"/>
          <w:szCs w:val="32"/>
        </w:rPr>
        <w:t>本办法自印发之日起施行。</w:t>
      </w:r>
    </w:p>
    <w:p w:rsidR="00FC695F" w:rsidRDefault="00FC695F">
      <w:pPr>
        <w:spacing w:line="580" w:lineRule="exact"/>
        <w:ind w:firstLine="640"/>
        <w:rPr>
          <w:rFonts w:ascii="仿宋_GB2312" w:eastAsia="仿宋_GB2312"/>
        </w:rPr>
      </w:pPr>
    </w:p>
    <w:sectPr w:rsidR="00FC695F" w:rsidSect="009C53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75" w:rsidRDefault="00C60975">
      <w:r>
        <w:separator/>
      </w:r>
    </w:p>
  </w:endnote>
  <w:endnote w:type="continuationSeparator" w:id="0">
    <w:p w:rsidR="00C60975" w:rsidRDefault="00C6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937428"/>
    </w:sdtPr>
    <w:sdtContent>
      <w:p w:rsidR="00FC695F" w:rsidRDefault="009C5342">
        <w:pPr>
          <w:pStyle w:val="a4"/>
          <w:jc w:val="center"/>
        </w:pPr>
        <w:r>
          <w:fldChar w:fldCharType="begin"/>
        </w:r>
        <w:r w:rsidR="00C60975">
          <w:instrText>PAGE   \* MERGEFORMAT</w:instrText>
        </w:r>
        <w:r>
          <w:fldChar w:fldCharType="separate"/>
        </w:r>
        <w:r w:rsidR="00C60975" w:rsidRPr="00C60975">
          <w:rPr>
            <w:noProof/>
            <w:lang w:val="zh-CN"/>
          </w:rPr>
          <w:t>1</w:t>
        </w:r>
        <w:r>
          <w:fldChar w:fldCharType="end"/>
        </w:r>
      </w:p>
    </w:sdtContent>
  </w:sdt>
  <w:p w:rsidR="00FC695F" w:rsidRDefault="00FC69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75" w:rsidRDefault="00C60975">
      <w:r>
        <w:separator/>
      </w:r>
    </w:p>
  </w:footnote>
  <w:footnote w:type="continuationSeparator" w:id="0">
    <w:p w:rsidR="00C60975" w:rsidRDefault="00C60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7672"/>
    <w:rsid w:val="00074B22"/>
    <w:rsid w:val="00097CFB"/>
    <w:rsid w:val="000C7711"/>
    <w:rsid w:val="000E08FF"/>
    <w:rsid w:val="000E3F39"/>
    <w:rsid w:val="000F33ED"/>
    <w:rsid w:val="00106BC1"/>
    <w:rsid w:val="00145C3D"/>
    <w:rsid w:val="00171A51"/>
    <w:rsid w:val="00172A27"/>
    <w:rsid w:val="001809DA"/>
    <w:rsid w:val="00184EEC"/>
    <w:rsid w:val="00195750"/>
    <w:rsid w:val="001A723F"/>
    <w:rsid w:val="001C326B"/>
    <w:rsid w:val="001C4298"/>
    <w:rsid w:val="00205C82"/>
    <w:rsid w:val="00205CA3"/>
    <w:rsid w:val="00222720"/>
    <w:rsid w:val="00226A18"/>
    <w:rsid w:val="00240ECD"/>
    <w:rsid w:val="002A58CD"/>
    <w:rsid w:val="002B1E0F"/>
    <w:rsid w:val="002B726C"/>
    <w:rsid w:val="003145D4"/>
    <w:rsid w:val="00316A6C"/>
    <w:rsid w:val="003201E7"/>
    <w:rsid w:val="003448A7"/>
    <w:rsid w:val="00355448"/>
    <w:rsid w:val="003734BB"/>
    <w:rsid w:val="003F6189"/>
    <w:rsid w:val="00424FC4"/>
    <w:rsid w:val="00436E55"/>
    <w:rsid w:val="00460679"/>
    <w:rsid w:val="004733A0"/>
    <w:rsid w:val="0047594C"/>
    <w:rsid w:val="0049391C"/>
    <w:rsid w:val="004A62CE"/>
    <w:rsid w:val="004D7ADD"/>
    <w:rsid w:val="00501E03"/>
    <w:rsid w:val="00543425"/>
    <w:rsid w:val="005536DE"/>
    <w:rsid w:val="00556424"/>
    <w:rsid w:val="0055767F"/>
    <w:rsid w:val="0057298D"/>
    <w:rsid w:val="005A3057"/>
    <w:rsid w:val="005D7CF9"/>
    <w:rsid w:val="005F503F"/>
    <w:rsid w:val="006104E4"/>
    <w:rsid w:val="006321EA"/>
    <w:rsid w:val="00635FD0"/>
    <w:rsid w:val="00675EA7"/>
    <w:rsid w:val="006874CE"/>
    <w:rsid w:val="0072376B"/>
    <w:rsid w:val="007360B6"/>
    <w:rsid w:val="007B5927"/>
    <w:rsid w:val="00802543"/>
    <w:rsid w:val="00833136"/>
    <w:rsid w:val="00873F52"/>
    <w:rsid w:val="00880F99"/>
    <w:rsid w:val="008E22F5"/>
    <w:rsid w:val="00915512"/>
    <w:rsid w:val="00950DB7"/>
    <w:rsid w:val="009821FB"/>
    <w:rsid w:val="009C5342"/>
    <w:rsid w:val="009C6FB0"/>
    <w:rsid w:val="009F31BC"/>
    <w:rsid w:val="00A13F51"/>
    <w:rsid w:val="00A36E7C"/>
    <w:rsid w:val="00A865B9"/>
    <w:rsid w:val="00A8717E"/>
    <w:rsid w:val="00AC2C3C"/>
    <w:rsid w:val="00AC6B0E"/>
    <w:rsid w:val="00AE5E3C"/>
    <w:rsid w:val="00B04EE7"/>
    <w:rsid w:val="00B50ECC"/>
    <w:rsid w:val="00B51245"/>
    <w:rsid w:val="00B719DD"/>
    <w:rsid w:val="00B83337"/>
    <w:rsid w:val="00B8788E"/>
    <w:rsid w:val="00B96AF5"/>
    <w:rsid w:val="00C0574C"/>
    <w:rsid w:val="00C60975"/>
    <w:rsid w:val="00CF6975"/>
    <w:rsid w:val="00D03B14"/>
    <w:rsid w:val="00D108F9"/>
    <w:rsid w:val="00D30BF3"/>
    <w:rsid w:val="00D428E4"/>
    <w:rsid w:val="00DB0CA6"/>
    <w:rsid w:val="00E4140A"/>
    <w:rsid w:val="00E64579"/>
    <w:rsid w:val="00ED666A"/>
    <w:rsid w:val="00EF00BE"/>
    <w:rsid w:val="00F02EDA"/>
    <w:rsid w:val="00F50B07"/>
    <w:rsid w:val="00F72B81"/>
    <w:rsid w:val="00FC695F"/>
    <w:rsid w:val="016913FD"/>
    <w:rsid w:val="01B26F2B"/>
    <w:rsid w:val="01C94CA0"/>
    <w:rsid w:val="0266552A"/>
    <w:rsid w:val="02A423A1"/>
    <w:rsid w:val="02A96058"/>
    <w:rsid w:val="03D82EF9"/>
    <w:rsid w:val="049F59EB"/>
    <w:rsid w:val="05737CEB"/>
    <w:rsid w:val="06113CF7"/>
    <w:rsid w:val="06EF664D"/>
    <w:rsid w:val="070542F2"/>
    <w:rsid w:val="088D0009"/>
    <w:rsid w:val="08C9147A"/>
    <w:rsid w:val="095971FC"/>
    <w:rsid w:val="09F548FB"/>
    <w:rsid w:val="0A884691"/>
    <w:rsid w:val="0AA50097"/>
    <w:rsid w:val="0B283D1A"/>
    <w:rsid w:val="0C7C077E"/>
    <w:rsid w:val="0CAC589B"/>
    <w:rsid w:val="0D10411F"/>
    <w:rsid w:val="0D711B03"/>
    <w:rsid w:val="0ED87CD1"/>
    <w:rsid w:val="105D3F17"/>
    <w:rsid w:val="11285BA8"/>
    <w:rsid w:val="11427DF8"/>
    <w:rsid w:val="115360B4"/>
    <w:rsid w:val="119D197B"/>
    <w:rsid w:val="11F239CC"/>
    <w:rsid w:val="122211F4"/>
    <w:rsid w:val="124F6FA7"/>
    <w:rsid w:val="12836D2D"/>
    <w:rsid w:val="12BE06C9"/>
    <w:rsid w:val="130D71FD"/>
    <w:rsid w:val="134B1CDB"/>
    <w:rsid w:val="137F3BF0"/>
    <w:rsid w:val="138B0D9E"/>
    <w:rsid w:val="13C9537F"/>
    <w:rsid w:val="148C7B4B"/>
    <w:rsid w:val="14F4762E"/>
    <w:rsid w:val="15937C69"/>
    <w:rsid w:val="16E318F8"/>
    <w:rsid w:val="16FC4EDE"/>
    <w:rsid w:val="175F27EB"/>
    <w:rsid w:val="185234D9"/>
    <w:rsid w:val="18AC3661"/>
    <w:rsid w:val="18E56DBA"/>
    <w:rsid w:val="18EC790B"/>
    <w:rsid w:val="1A7D0671"/>
    <w:rsid w:val="1B010239"/>
    <w:rsid w:val="1C140D3B"/>
    <w:rsid w:val="1C8B46FA"/>
    <w:rsid w:val="1C987EE4"/>
    <w:rsid w:val="1CDB3AEB"/>
    <w:rsid w:val="1DF12226"/>
    <w:rsid w:val="1E5B0C1D"/>
    <w:rsid w:val="1E686F73"/>
    <w:rsid w:val="1E7908DB"/>
    <w:rsid w:val="1EF46990"/>
    <w:rsid w:val="203349C6"/>
    <w:rsid w:val="20424148"/>
    <w:rsid w:val="213C0FC9"/>
    <w:rsid w:val="21E14B84"/>
    <w:rsid w:val="22B17559"/>
    <w:rsid w:val="232126EB"/>
    <w:rsid w:val="235A0C3E"/>
    <w:rsid w:val="24B516CB"/>
    <w:rsid w:val="25750C6B"/>
    <w:rsid w:val="25A512D2"/>
    <w:rsid w:val="25BD2F65"/>
    <w:rsid w:val="25D369A7"/>
    <w:rsid w:val="25FA50FB"/>
    <w:rsid w:val="25FA74CF"/>
    <w:rsid w:val="25FB4E11"/>
    <w:rsid w:val="26C51F47"/>
    <w:rsid w:val="29763CC6"/>
    <w:rsid w:val="2A047DAA"/>
    <w:rsid w:val="2A115202"/>
    <w:rsid w:val="2A226410"/>
    <w:rsid w:val="2B552A0E"/>
    <w:rsid w:val="2B5F7C9E"/>
    <w:rsid w:val="2B9631FE"/>
    <w:rsid w:val="2BA3274F"/>
    <w:rsid w:val="2BCF1750"/>
    <w:rsid w:val="2C0048D0"/>
    <w:rsid w:val="2C504AFF"/>
    <w:rsid w:val="2E9306D5"/>
    <w:rsid w:val="2EB711AF"/>
    <w:rsid w:val="2F4D54C4"/>
    <w:rsid w:val="2F8F1207"/>
    <w:rsid w:val="305C29D4"/>
    <w:rsid w:val="31956647"/>
    <w:rsid w:val="32FD7E7D"/>
    <w:rsid w:val="34320314"/>
    <w:rsid w:val="346C4DEE"/>
    <w:rsid w:val="348C3015"/>
    <w:rsid w:val="34F84727"/>
    <w:rsid w:val="35126E66"/>
    <w:rsid w:val="3583597E"/>
    <w:rsid w:val="35EE685F"/>
    <w:rsid w:val="37B7172A"/>
    <w:rsid w:val="37EA077B"/>
    <w:rsid w:val="386B6EAE"/>
    <w:rsid w:val="387D7CC4"/>
    <w:rsid w:val="39290112"/>
    <w:rsid w:val="3A7F1B77"/>
    <w:rsid w:val="3A916083"/>
    <w:rsid w:val="3B313EAB"/>
    <w:rsid w:val="3BC21CE2"/>
    <w:rsid w:val="3BC37717"/>
    <w:rsid w:val="3C09793F"/>
    <w:rsid w:val="3C28418B"/>
    <w:rsid w:val="3C5B28BB"/>
    <w:rsid w:val="3D7016EB"/>
    <w:rsid w:val="3E530B2D"/>
    <w:rsid w:val="3F343D2B"/>
    <w:rsid w:val="3F8E33FA"/>
    <w:rsid w:val="3FAE21DC"/>
    <w:rsid w:val="405038C3"/>
    <w:rsid w:val="409D1EC3"/>
    <w:rsid w:val="40BE7D76"/>
    <w:rsid w:val="40E27D8C"/>
    <w:rsid w:val="41801DBC"/>
    <w:rsid w:val="41A006ED"/>
    <w:rsid w:val="428F45EF"/>
    <w:rsid w:val="42AD59D4"/>
    <w:rsid w:val="43BA2F16"/>
    <w:rsid w:val="44102C5E"/>
    <w:rsid w:val="45122711"/>
    <w:rsid w:val="459A1E38"/>
    <w:rsid w:val="45C65DFA"/>
    <w:rsid w:val="46451BB5"/>
    <w:rsid w:val="4A186146"/>
    <w:rsid w:val="4A7F5EAD"/>
    <w:rsid w:val="4B3317B5"/>
    <w:rsid w:val="4C562C45"/>
    <w:rsid w:val="4D941F05"/>
    <w:rsid w:val="4DB80F2D"/>
    <w:rsid w:val="4DEE355D"/>
    <w:rsid w:val="4E5A1323"/>
    <w:rsid w:val="4E6A528C"/>
    <w:rsid w:val="4ECB0B47"/>
    <w:rsid w:val="50511E50"/>
    <w:rsid w:val="50933916"/>
    <w:rsid w:val="50B61114"/>
    <w:rsid w:val="51783918"/>
    <w:rsid w:val="51C0590B"/>
    <w:rsid w:val="52CC55C9"/>
    <w:rsid w:val="52D36ECB"/>
    <w:rsid w:val="52E155D5"/>
    <w:rsid w:val="53812F49"/>
    <w:rsid w:val="53E05833"/>
    <w:rsid w:val="53F72323"/>
    <w:rsid w:val="55D120D6"/>
    <w:rsid w:val="564505F2"/>
    <w:rsid w:val="572853ED"/>
    <w:rsid w:val="574072B2"/>
    <w:rsid w:val="584E68D5"/>
    <w:rsid w:val="587F12E6"/>
    <w:rsid w:val="5927466C"/>
    <w:rsid w:val="592D3BD4"/>
    <w:rsid w:val="5A57095D"/>
    <w:rsid w:val="5AA332C7"/>
    <w:rsid w:val="5BAD4601"/>
    <w:rsid w:val="5BFB38D0"/>
    <w:rsid w:val="5C5941F6"/>
    <w:rsid w:val="5C894B56"/>
    <w:rsid w:val="5CC30827"/>
    <w:rsid w:val="5CD0272D"/>
    <w:rsid w:val="5D936170"/>
    <w:rsid w:val="5DD10C2B"/>
    <w:rsid w:val="5DE12D8F"/>
    <w:rsid w:val="5E155C9C"/>
    <w:rsid w:val="5FE15EFA"/>
    <w:rsid w:val="609A6EB2"/>
    <w:rsid w:val="60A754E8"/>
    <w:rsid w:val="60D54DA0"/>
    <w:rsid w:val="615F029B"/>
    <w:rsid w:val="61F26415"/>
    <w:rsid w:val="62A31D52"/>
    <w:rsid w:val="635714E5"/>
    <w:rsid w:val="63EF464C"/>
    <w:rsid w:val="6422713D"/>
    <w:rsid w:val="643C7E05"/>
    <w:rsid w:val="643D1101"/>
    <w:rsid w:val="645155CB"/>
    <w:rsid w:val="646D04D7"/>
    <w:rsid w:val="65066FB1"/>
    <w:rsid w:val="656D656C"/>
    <w:rsid w:val="6596746B"/>
    <w:rsid w:val="66B06A31"/>
    <w:rsid w:val="66C462B7"/>
    <w:rsid w:val="68860CA8"/>
    <w:rsid w:val="69311A44"/>
    <w:rsid w:val="6AA04F4D"/>
    <w:rsid w:val="6C71610B"/>
    <w:rsid w:val="6CDE33C1"/>
    <w:rsid w:val="6D4415F1"/>
    <w:rsid w:val="6E740CA4"/>
    <w:rsid w:val="6F05585B"/>
    <w:rsid w:val="6F3D2DC6"/>
    <w:rsid w:val="6F481BC8"/>
    <w:rsid w:val="706C317B"/>
    <w:rsid w:val="70D32D68"/>
    <w:rsid w:val="710167B2"/>
    <w:rsid w:val="71231837"/>
    <w:rsid w:val="71F879DD"/>
    <w:rsid w:val="72064A0E"/>
    <w:rsid w:val="7217078F"/>
    <w:rsid w:val="72E175AB"/>
    <w:rsid w:val="74833EA0"/>
    <w:rsid w:val="74DC0EE3"/>
    <w:rsid w:val="75A3345D"/>
    <w:rsid w:val="75F46C16"/>
    <w:rsid w:val="76E13DD3"/>
    <w:rsid w:val="77135C44"/>
    <w:rsid w:val="77E167DA"/>
    <w:rsid w:val="77EB444A"/>
    <w:rsid w:val="7871060F"/>
    <w:rsid w:val="787A3618"/>
    <w:rsid w:val="793116BE"/>
    <w:rsid w:val="79901EFE"/>
    <w:rsid w:val="7A293DE5"/>
    <w:rsid w:val="7BA37DA8"/>
    <w:rsid w:val="7BAD1D21"/>
    <w:rsid w:val="7BDF6D1B"/>
    <w:rsid w:val="7CBB3833"/>
    <w:rsid w:val="7DF86734"/>
    <w:rsid w:val="7E213A5D"/>
    <w:rsid w:val="7E5E58C1"/>
    <w:rsid w:val="7F5D4E0B"/>
    <w:rsid w:val="7F8D6782"/>
    <w:rsid w:val="7FB7582F"/>
    <w:rsid w:val="7FB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C5342"/>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C5342"/>
    <w:pPr>
      <w:jc w:val="left"/>
    </w:pPr>
  </w:style>
  <w:style w:type="paragraph" w:styleId="a4">
    <w:name w:val="footer"/>
    <w:basedOn w:val="a"/>
    <w:link w:val="Char"/>
    <w:uiPriority w:val="99"/>
    <w:rsid w:val="009C5342"/>
    <w:pPr>
      <w:tabs>
        <w:tab w:val="center" w:pos="4153"/>
        <w:tab w:val="right" w:pos="8306"/>
      </w:tabs>
      <w:snapToGrid w:val="0"/>
      <w:jc w:val="left"/>
    </w:pPr>
    <w:rPr>
      <w:sz w:val="18"/>
      <w:szCs w:val="18"/>
    </w:rPr>
  </w:style>
  <w:style w:type="paragraph" w:styleId="a5">
    <w:name w:val="header"/>
    <w:basedOn w:val="a"/>
    <w:link w:val="Char0"/>
    <w:rsid w:val="009C5342"/>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9C5342"/>
    <w:pPr>
      <w:spacing w:beforeAutospacing="1" w:afterAutospacing="1"/>
      <w:jc w:val="left"/>
    </w:pPr>
    <w:rPr>
      <w:rFonts w:cs="Times New Roman"/>
      <w:kern w:val="0"/>
      <w:sz w:val="24"/>
    </w:rPr>
  </w:style>
  <w:style w:type="character" w:styleId="a7">
    <w:name w:val="Hyperlink"/>
    <w:basedOn w:val="a0"/>
    <w:qFormat/>
    <w:rsid w:val="009C5342"/>
    <w:rPr>
      <w:color w:val="0000FF"/>
      <w:u w:val="single"/>
    </w:rPr>
  </w:style>
  <w:style w:type="paragraph" w:customStyle="1" w:styleId="1">
    <w:name w:val="修订1"/>
    <w:hidden/>
    <w:uiPriority w:val="99"/>
    <w:semiHidden/>
    <w:rsid w:val="009C5342"/>
    <w:rPr>
      <w:rFonts w:asciiTheme="minorHAnsi" w:hAnsiTheme="minorHAnsi" w:cstheme="minorBidi"/>
      <w:kern w:val="2"/>
      <w:sz w:val="21"/>
    </w:rPr>
  </w:style>
  <w:style w:type="character" w:customStyle="1" w:styleId="Char0">
    <w:name w:val="页眉 Char"/>
    <w:basedOn w:val="a0"/>
    <w:link w:val="a5"/>
    <w:qFormat/>
    <w:rsid w:val="009C5342"/>
    <w:rPr>
      <w:rFonts w:asciiTheme="minorHAnsi" w:hAnsiTheme="minorHAnsi" w:cstheme="minorBidi"/>
      <w:kern w:val="2"/>
      <w:sz w:val="18"/>
      <w:szCs w:val="18"/>
    </w:rPr>
  </w:style>
  <w:style w:type="character" w:customStyle="1" w:styleId="Char">
    <w:name w:val="页脚 Char"/>
    <w:basedOn w:val="a0"/>
    <w:link w:val="a4"/>
    <w:uiPriority w:val="99"/>
    <w:rsid w:val="009C5342"/>
    <w:rPr>
      <w:rFonts w:asciiTheme="minorHAnsi" w:hAnsiTheme="minorHAnsi" w:cstheme="minorBidi"/>
      <w:kern w:val="2"/>
      <w:sz w:val="18"/>
      <w:szCs w:val="18"/>
    </w:rPr>
  </w:style>
  <w:style w:type="character" w:styleId="a8">
    <w:name w:val="annotation reference"/>
    <w:basedOn w:val="a0"/>
    <w:rsid w:val="009C5342"/>
    <w:rPr>
      <w:sz w:val="21"/>
      <w:szCs w:val="21"/>
    </w:rPr>
  </w:style>
  <w:style w:type="paragraph" w:styleId="a9">
    <w:name w:val="Revision"/>
    <w:hidden/>
    <w:uiPriority w:val="99"/>
    <w:semiHidden/>
    <w:rsid w:val="00226A18"/>
    <w:rPr>
      <w:rFonts w:asciiTheme="minorHAnsi" w:hAnsiTheme="minorHAnsi" w:cstheme="minorBidi"/>
      <w:kern w:val="2"/>
      <w:sz w:val="21"/>
    </w:rPr>
  </w:style>
  <w:style w:type="paragraph" w:styleId="aa">
    <w:name w:val="Balloon Text"/>
    <w:basedOn w:val="a"/>
    <w:link w:val="Char1"/>
    <w:rsid w:val="002B726C"/>
    <w:rPr>
      <w:sz w:val="18"/>
      <w:szCs w:val="18"/>
    </w:rPr>
  </w:style>
  <w:style w:type="character" w:customStyle="1" w:styleId="Char1">
    <w:name w:val="批注框文本 Char"/>
    <w:basedOn w:val="a0"/>
    <w:link w:val="aa"/>
    <w:rsid w:val="002B726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xianglili</dc:creator>
  <cp:lastModifiedBy>Windows User</cp:lastModifiedBy>
  <cp:revision>4</cp:revision>
  <cp:lastPrinted>2022-11-01T03:24:00Z</cp:lastPrinted>
  <dcterms:created xsi:type="dcterms:W3CDTF">2022-10-31T13:32:00Z</dcterms:created>
  <dcterms:modified xsi:type="dcterms:W3CDTF">2022-11-01T03:24:00Z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