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28"/>
        </w:rPr>
      </w:pPr>
      <w:bookmarkStart w:id="3" w:name="_GoBack"/>
      <w:bookmarkEnd w:id="3"/>
      <w:r>
        <w:rPr>
          <w:rFonts w:hint="eastAsia" w:eastAsia="仿宋_GB2312"/>
          <w:sz w:val="28"/>
        </w:rPr>
        <w:t>附件：</w:t>
      </w:r>
    </w:p>
    <w:p>
      <w:pPr>
        <w:adjustRightInd/>
        <w:spacing w:line="600" w:lineRule="exact"/>
        <w:textAlignment w:val="auto"/>
        <w:rPr>
          <w:b/>
          <w:bCs/>
          <w:kern w:val="2"/>
          <w:sz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CON_Title"/>
      <w:r>
        <w:rPr>
          <w:rFonts w:hint="eastAsia" w:ascii="方正小标宋简体" w:hAnsi="华文中宋" w:eastAsia="方正小标宋简体"/>
          <w:sz w:val="44"/>
          <w:szCs w:val="44"/>
        </w:rPr>
        <w:t>关于持续加强本市演出、上网服务、娱乐等文旅场所常态化疫情防控工作的通知</w:t>
      </w:r>
      <w:bookmarkEnd w:id="0"/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  <w:sectPr>
          <w:footerReference r:id="rId6" w:type="first"/>
          <w:footerReference r:id="rId5" w:type="default"/>
          <w:type w:val="continuous"/>
          <w:pgSz w:w="11907" w:h="16840"/>
          <w:pgMar w:top="1701" w:right="1701" w:bottom="1701" w:left="1701" w:header="1134" w:footer="1134" w:gutter="0"/>
          <w:pgNumType w:fmt="numberInDash"/>
          <w:cols w:space="720" w:num="1"/>
          <w:titlePg/>
          <w:docGrid w:linePitch="326" w:charSpace="0"/>
        </w:sectPr>
      </w:pPr>
      <w:bookmarkStart w:id="1" w:name="CON_ZSJG"/>
      <w:r>
        <w:rPr>
          <w:rFonts w:hint="eastAsia" w:ascii="仿宋_GB2312" w:eastAsia="仿宋_GB2312"/>
          <w:sz w:val="32"/>
          <w:szCs w:val="32"/>
        </w:rPr>
        <w:t>各区文化和旅游局、各相关企事业单位</w:t>
      </w:r>
      <w:bookmarkEnd w:id="1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今年以来，本市文化旅游场所严格落实国家和本市各项防控工作要求，进一步压实常态化疫情防控</w:t>
      </w:r>
      <w:r>
        <w:rPr>
          <w:rFonts w:hint="eastAsia" w:eastAsia="仿宋_GB2312"/>
          <w:sz w:val="32"/>
          <w:szCs w:val="32"/>
        </w:rPr>
        <w:t>“四方责任”，各项防控措施落实有力，确保了本市文化旅游市场整体运行平稳有序。3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日，国家文旅部市场管理司发布《关于进一步加强剧院等演出场所、上网服务场所、娱乐场所常态化疫情防控工作的通知》，为落实好该通知有关精神，推动文化旅游场所有序开放，现就持续加强本市演出场所、上网服务场所、娱乐场所等文旅场所疫情防控工作通知如下：</w:t>
      </w:r>
    </w:p>
    <w:p>
      <w:pPr>
        <w:autoSpaceDE w:val="0"/>
        <w:spacing w:line="600" w:lineRule="exact"/>
        <w:ind w:firstLine="636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一、毫不放松抓好疫情防控工作，筑牢安全底线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（一）提高防控工作思想自觉。各区、各单位要继续时刻绷紧疫情防控这根弦，坚决克服麻痹思想、侥幸心理、松劲心态，慎终如始抓好各类文旅场所常态化疫情防控。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（二）落实落细各项防控措施。各区、各单位要继续按照文旅部、市疫情防控工作领导小组等有关部门的要求，严格落实文旅部、市文旅局相关疫情防控指南所规定的各项防控措施，做到不打折扣。</w:t>
      </w:r>
    </w:p>
    <w:p>
      <w:pPr>
        <w:autoSpaceDE w:val="0"/>
        <w:spacing w:line="600" w:lineRule="exact"/>
        <w:ind w:firstLine="636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二、落实场所开放管理要求，推进文旅市场有序恢复</w:t>
      </w:r>
    </w:p>
    <w:p>
      <w:pPr>
        <w:autoSpaceDE w:val="0"/>
        <w:spacing w:line="600" w:lineRule="exact"/>
        <w:ind w:firstLine="636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（一）本市</w:t>
      </w:r>
      <w:r>
        <w:rPr>
          <w:rFonts w:hint="eastAsia" w:ascii="仿宋_GB2312" w:hAnsi="黑体" w:eastAsia="仿宋_GB2312"/>
          <w:sz w:val="32"/>
          <w:szCs w:val="32"/>
        </w:rPr>
        <w:t>剧院等演出场所、上网服务场所、娱乐场所</w:t>
      </w:r>
      <w:r>
        <w:rPr>
          <w:rFonts w:hint="eastAsia" w:ascii="仿宋_GB2312" w:eastAsia="仿宋_GB2312"/>
          <w:sz w:val="32"/>
          <w:szCs w:val="32"/>
        </w:rPr>
        <w:t>，在场地方落实好各项疫情防控措施的前提下，接待消费者</w:t>
      </w:r>
      <w:r>
        <w:rPr>
          <w:rFonts w:hint="eastAsia" w:ascii="仿宋_GB2312" w:hAnsi="黑体" w:eastAsia="仿宋_GB2312"/>
          <w:sz w:val="32"/>
          <w:szCs w:val="32"/>
        </w:rPr>
        <w:t>人数比例不再做统一限制</w:t>
      </w:r>
      <w:r>
        <w:rPr>
          <w:rFonts w:hint="eastAsia" w:ascii="仿宋_GB2312" w:eastAsia="仿宋_GB2312"/>
          <w:sz w:val="32"/>
          <w:szCs w:val="32"/>
        </w:rPr>
        <w:t>。本市</w:t>
      </w:r>
      <w:r>
        <w:rPr>
          <w:rFonts w:hint="eastAsia" w:ascii="仿宋_GB2312" w:hAnsi="黑体" w:eastAsia="仿宋_GB2312"/>
          <w:sz w:val="32"/>
          <w:szCs w:val="32"/>
        </w:rPr>
        <w:t>博物馆、美术馆</w:t>
      </w:r>
      <w:r>
        <w:rPr>
          <w:rFonts w:hint="eastAsia" w:ascii="仿宋_GB2312" w:eastAsia="仿宋_GB2312"/>
          <w:sz w:val="32"/>
          <w:szCs w:val="32"/>
        </w:rPr>
        <w:t>接待</w:t>
      </w:r>
      <w:r>
        <w:rPr>
          <w:rFonts w:hint="eastAsia" w:ascii="仿宋_GB2312" w:hAnsi="黑体" w:eastAsia="仿宋_GB2312"/>
          <w:sz w:val="32"/>
          <w:szCs w:val="32"/>
        </w:rPr>
        <w:t>参观人数比例不再做统一限制，但不得超过核定最大承载量</w:t>
      </w:r>
      <w:r>
        <w:rPr>
          <w:rFonts w:hint="eastAsia" w:ascii="仿宋_GB2312" w:eastAsia="仿宋_GB2312"/>
          <w:sz w:val="32"/>
          <w:szCs w:val="32"/>
        </w:rPr>
        <w:t>。本市A级旅游景区继续执行不超过最大承载量75%的限制措施。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（二）举办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大型营业性演出活动，要与公安、卫健等部门加强沟通协调，按照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有关文件的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要求，适当控制人数规模，把牢现场安全、疫情防控等环节。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（三）暂缓新批涉外、涉港澳台营业性演出活动（演职人员已在境内的除外）。</w:t>
      </w:r>
    </w:p>
    <w:p>
      <w:pPr>
        <w:autoSpaceDE w:val="0"/>
        <w:spacing w:line="600" w:lineRule="exact"/>
        <w:ind w:firstLine="636"/>
        <w:jc w:val="both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（四）如本市发生本土疫情，应当根据市委、市政府有关要求，结合具体情况，动态调整上述场所接待人数限制，严格控制或暂停演出活动。</w:t>
      </w:r>
    </w:p>
    <w:p>
      <w:pPr>
        <w:autoSpaceDE w:val="0"/>
        <w:spacing w:line="600" w:lineRule="exact"/>
        <w:ind w:firstLine="636"/>
        <w:jc w:val="both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三、压实工作责任，确保各项工作落实到位</w:t>
      </w:r>
    </w:p>
    <w:p>
      <w:pPr>
        <w:autoSpaceDE w:val="0"/>
        <w:spacing w:line="600" w:lineRule="exact"/>
        <w:ind w:firstLine="640" w:firstLineChars="200"/>
        <w:jc w:val="both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（一）落实防控指南。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各区、各单位要落实属地责任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、主体责任，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剧院等演出场所、上网服务场所、娱乐场所开放管理的防控措施仍按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《剧院等演出场所恢复开放疫情防控措施指南（第四版）》《互联网上网服务营业场所恢复开放疫情防控措施指南（第三版）》《娱乐场所恢复开放疫情防控措施指南（第三版）》执行；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博物馆、美术馆开放管理的防控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措施应按照最新修订的《上海市博物馆新型冠状病毒肺炎疫情防控工作指南》和《上海市美术馆新型冠状病毒肺炎疫情防控工作指南》执行。</w:t>
      </w:r>
    </w:p>
    <w:p>
      <w:pPr>
        <w:autoSpaceDE w:val="0"/>
        <w:spacing w:line="60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（二）压实主体责任。</w:t>
      </w:r>
      <w:r>
        <w:rPr>
          <w:rFonts w:hint="eastAsia" w:ascii="仿宋_GB2312" w:hAnsi="黑体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各区、各单位要进一步压实责任，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督促企业严格落实场所防控、消费者保护、员工防护等各项常</w:t>
      </w:r>
      <w:r>
        <w:rPr>
          <w:rFonts w:hint="eastAsia" w:ascii="仿宋_GB2312" w:hAnsi="黑体" w:eastAsia="仿宋_GB2312"/>
          <w:sz w:val="32"/>
          <w:szCs w:val="32"/>
        </w:rPr>
        <w:t>态化防控措施，加大重大活动、节假日等重点时段防控力度。</w:t>
      </w:r>
    </w:p>
    <w:p>
      <w:pPr>
        <w:autoSpaceDE w:val="0"/>
        <w:spacing w:line="60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（三）强化监督检查。</w:t>
      </w:r>
      <w:r>
        <w:rPr>
          <w:rFonts w:hint="eastAsia" w:ascii="仿宋_GB2312" w:hAnsi="黑体" w:eastAsia="仿宋_GB2312"/>
          <w:sz w:val="32"/>
          <w:szCs w:val="32"/>
        </w:rPr>
        <w:t>市、区两级文化旅游部门和执法机构要按照属地管理的原则，严格审核文化和旅游活动项目，加大对本市文旅场所的监督检查力度，确保各项疫情防控举措落实到位。</w:t>
      </w:r>
    </w:p>
    <w:p>
      <w:pPr>
        <w:autoSpaceDE w:val="0"/>
        <w:spacing w:line="60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（四）加强应急处置。</w:t>
      </w:r>
      <w:r>
        <w:rPr>
          <w:rFonts w:hint="eastAsia" w:ascii="仿宋_GB2312" w:hAnsi="黑体" w:eastAsia="仿宋_GB2312"/>
          <w:sz w:val="32"/>
          <w:szCs w:val="32"/>
        </w:rPr>
        <w:t>各区、各单位要继续加强与当地卫生健康、公安、应急管理等部门之间的联动，提升疫情防控和应急处置能力。一旦发生异常情况要及时报告，并迅速有效应对处置。</w:t>
      </w:r>
    </w:p>
    <w:p>
      <w:pPr>
        <w:autoSpaceDE w:val="0"/>
        <w:spacing w:line="60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特此通知。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上海市文化和旅游局</w:t>
      </w:r>
    </w:p>
    <w:p>
      <w:pPr>
        <w:spacing w:line="600" w:lineRule="exact"/>
        <w:jc w:val="right"/>
        <w:rPr>
          <w:rFonts w:ascii="仿宋_GB2312" w:eastAsia="仿宋_GB2312"/>
          <w:kern w:val="2"/>
          <w:sz w:val="32"/>
          <w:szCs w:val="32"/>
        </w:rPr>
      </w:pPr>
      <w:bookmarkStart w:id="2" w:name="CON_CreateDate"/>
      <w:r>
        <w:rPr>
          <w:rFonts w:hint="eastAsia" w:ascii="仿宋_GB2312" w:eastAsia="仿宋_GB2312"/>
          <w:kern w:val="2"/>
          <w:sz w:val="32"/>
          <w:szCs w:val="32"/>
        </w:rPr>
        <w:t>2021年3月18日</w:t>
      </w:r>
      <w:bookmarkEnd w:id="2"/>
    </w:p>
    <w:p>
      <w:pPr>
        <w:spacing w:line="540" w:lineRule="exact"/>
        <w:jc w:val="right"/>
        <w:rPr>
          <w:rFonts w:ascii="仿宋_GB2312" w:eastAsia="仿宋_GB2312"/>
          <w:kern w:val="2"/>
          <w:sz w:val="32"/>
          <w:szCs w:val="32"/>
        </w:rPr>
      </w:pPr>
    </w:p>
    <w:p>
      <w:pPr>
        <w:tabs>
          <w:tab w:val="left" w:pos="0"/>
        </w:tabs>
        <w:snapToGrid w:val="0"/>
        <w:spacing w:line="460" w:lineRule="exact"/>
        <w:rPr>
          <w:rFonts w:eastAsia="仿宋_GB2312"/>
          <w:sz w:val="32"/>
        </w:rPr>
      </w:pPr>
    </w:p>
    <w:sectPr>
      <w:type w:val="continuous"/>
      <w:pgSz w:w="11907" w:h="16840"/>
      <w:pgMar w:top="1701" w:right="1701" w:bottom="1701" w:left="1701" w:header="1134" w:footer="1134" w:gutter="0"/>
      <w:pgNumType w:fmt="numberInDash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7"/>
        <w:sz w:val="30"/>
        <w:szCs w:val="30"/>
      </w:rPr>
    </w:pPr>
    <w:r>
      <w:rPr>
        <w:sz w:val="30"/>
        <w:szCs w:val="30"/>
      </w:rPr>
      <w:fldChar w:fldCharType="begin"/>
    </w:r>
    <w:r>
      <w:rPr>
        <w:rStyle w:val="17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7"/>
        <w:sz w:val="30"/>
        <w:szCs w:val="30"/>
      </w:rPr>
      <w:t>- 2 -</w:t>
    </w:r>
    <w:r>
      <w:rPr>
        <w:sz w:val="30"/>
        <w:szCs w:val="30"/>
      </w:rPr>
      <w:fldChar w:fldCharType="end"/>
    </w:r>
  </w:p>
  <w:p>
    <w:pPr>
      <w:pStyle w:val="8"/>
      <w:ind w:right="360" w:firstLine="360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30"/>
        <w:szCs w:val="30"/>
      </w:rPr>
    </w:pPr>
    <w:r>
      <w:rPr>
        <w:rStyle w:val="17"/>
        <w:rFonts w:hint="eastAsia"/>
        <w:sz w:val="30"/>
        <w:szCs w:val="30"/>
      </w:rPr>
      <w:t xml:space="preserve">- </w:t>
    </w:r>
    <w:r>
      <w:rPr>
        <w:sz w:val="30"/>
        <w:szCs w:val="30"/>
      </w:rPr>
      <w:fldChar w:fldCharType="begin"/>
    </w:r>
    <w:r>
      <w:rPr>
        <w:rStyle w:val="17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7"/>
        <w:sz w:val="30"/>
        <w:szCs w:val="30"/>
      </w:rPr>
      <w:t>- 1 -</w:t>
    </w:r>
    <w:r>
      <w:rPr>
        <w:sz w:val="30"/>
        <w:szCs w:val="30"/>
      </w:rPr>
      <w:fldChar w:fldCharType="end"/>
    </w:r>
    <w:r>
      <w:rPr>
        <w:rStyle w:val="17"/>
        <w:rFonts w:hint="eastAsia"/>
        <w:sz w:val="30"/>
        <w:szCs w:val="3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dit="readOnly" w:enforcement="0"/>
  <w:defaultTabStop w:val="425"/>
  <w:drawingGridHorizontalSpacing w:val="120"/>
  <w:drawingGridVerticalSpacing w:val="163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A5620"/>
    <w:rsid w:val="00000D4C"/>
    <w:rsid w:val="0006200E"/>
    <w:rsid w:val="00067CDA"/>
    <w:rsid w:val="00097B30"/>
    <w:rsid w:val="000F7D3A"/>
    <w:rsid w:val="0012063D"/>
    <w:rsid w:val="00122378"/>
    <w:rsid w:val="001644AE"/>
    <w:rsid w:val="001B6C40"/>
    <w:rsid w:val="001E60D7"/>
    <w:rsid w:val="001F5F78"/>
    <w:rsid w:val="001F75EA"/>
    <w:rsid w:val="0021751E"/>
    <w:rsid w:val="00227E7E"/>
    <w:rsid w:val="00277C99"/>
    <w:rsid w:val="00295E79"/>
    <w:rsid w:val="00357D49"/>
    <w:rsid w:val="0036214A"/>
    <w:rsid w:val="00377E31"/>
    <w:rsid w:val="003919F6"/>
    <w:rsid w:val="003B48F6"/>
    <w:rsid w:val="003D1998"/>
    <w:rsid w:val="003D213D"/>
    <w:rsid w:val="003F58CD"/>
    <w:rsid w:val="004A76BC"/>
    <w:rsid w:val="004B34C4"/>
    <w:rsid w:val="00504932"/>
    <w:rsid w:val="00516671"/>
    <w:rsid w:val="00531A42"/>
    <w:rsid w:val="005677C5"/>
    <w:rsid w:val="0057781F"/>
    <w:rsid w:val="005B3C9F"/>
    <w:rsid w:val="005D5A91"/>
    <w:rsid w:val="005F4FA5"/>
    <w:rsid w:val="00657E26"/>
    <w:rsid w:val="00664C61"/>
    <w:rsid w:val="00681416"/>
    <w:rsid w:val="00682DC7"/>
    <w:rsid w:val="006E2ED6"/>
    <w:rsid w:val="00717E1D"/>
    <w:rsid w:val="00781DBE"/>
    <w:rsid w:val="007B7050"/>
    <w:rsid w:val="007C4206"/>
    <w:rsid w:val="00840254"/>
    <w:rsid w:val="008674C4"/>
    <w:rsid w:val="008703C4"/>
    <w:rsid w:val="00885CA3"/>
    <w:rsid w:val="008C22EA"/>
    <w:rsid w:val="008E6152"/>
    <w:rsid w:val="008F0D64"/>
    <w:rsid w:val="0093239C"/>
    <w:rsid w:val="009838AE"/>
    <w:rsid w:val="00992CF6"/>
    <w:rsid w:val="009A750B"/>
    <w:rsid w:val="009F2D6A"/>
    <w:rsid w:val="00A42BDC"/>
    <w:rsid w:val="00A53F78"/>
    <w:rsid w:val="00A567BC"/>
    <w:rsid w:val="00A81DA8"/>
    <w:rsid w:val="00A86297"/>
    <w:rsid w:val="00B27034"/>
    <w:rsid w:val="00B575E3"/>
    <w:rsid w:val="00B70643"/>
    <w:rsid w:val="00C65068"/>
    <w:rsid w:val="00C65AFA"/>
    <w:rsid w:val="00C96444"/>
    <w:rsid w:val="00CA2ED0"/>
    <w:rsid w:val="00CF7546"/>
    <w:rsid w:val="00D70295"/>
    <w:rsid w:val="00DC5FB6"/>
    <w:rsid w:val="00E20C99"/>
    <w:rsid w:val="00E2375A"/>
    <w:rsid w:val="00E770B9"/>
    <w:rsid w:val="00F2237F"/>
    <w:rsid w:val="00F2331E"/>
    <w:rsid w:val="00F25CD3"/>
    <w:rsid w:val="00F40213"/>
    <w:rsid w:val="00F41F35"/>
    <w:rsid w:val="00F81585"/>
    <w:rsid w:val="00F853EA"/>
    <w:rsid w:val="00F9116A"/>
    <w:rsid w:val="02055908"/>
    <w:rsid w:val="0FE709E8"/>
    <w:rsid w:val="14107538"/>
    <w:rsid w:val="1E6A230C"/>
    <w:rsid w:val="22CD33A5"/>
    <w:rsid w:val="2ACC320F"/>
    <w:rsid w:val="32E63E4B"/>
    <w:rsid w:val="39442DFB"/>
    <w:rsid w:val="39684B7D"/>
    <w:rsid w:val="3CA32D3F"/>
    <w:rsid w:val="5DA10D85"/>
    <w:rsid w:val="64C7126B"/>
    <w:rsid w:val="656738A2"/>
    <w:rsid w:val="65723DB3"/>
    <w:rsid w:val="670A5620"/>
    <w:rsid w:val="68E059DA"/>
    <w:rsid w:val="6F9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Times New Roman"/>
      <w:sz w:val="24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rFonts w:ascii="仿宋_GB2312" w:hAnsi="宋体" w:eastAsia="仿宋_GB2312"/>
      <w:sz w:val="28"/>
    </w:rPr>
  </w:style>
  <w:style w:type="paragraph" w:styleId="3">
    <w:name w:val="Body Text Indent"/>
    <w:basedOn w:val="1"/>
    <w:qFormat/>
    <w:uiPriority w:val="0"/>
    <w:pPr>
      <w:adjustRightInd/>
      <w:spacing w:line="480" w:lineRule="exact"/>
      <w:ind w:firstLine="560"/>
      <w:jc w:val="both"/>
      <w:textAlignment w:val="auto"/>
    </w:pPr>
    <w:rPr>
      <w:rFonts w:eastAsia="仿宋_GB2312"/>
      <w:kern w:val="2"/>
      <w:sz w:val="28"/>
    </w:rPr>
  </w:style>
  <w:style w:type="paragraph" w:styleId="4">
    <w:name w:val="Plain Text"/>
    <w:basedOn w:val="1"/>
    <w:qFormat/>
    <w:uiPriority w:val="0"/>
    <w:pPr>
      <w:adjustRightInd/>
      <w:spacing w:line="240" w:lineRule="auto"/>
      <w:jc w:val="both"/>
      <w:textAlignment w:val="auto"/>
    </w:pPr>
    <w:rPr>
      <w:rFonts w:ascii="宋体" w:hAnsi="Courier New" w:cs="Courier New"/>
      <w:kern w:val="2"/>
      <w:sz w:val="21"/>
      <w:szCs w:val="21"/>
    </w:rPr>
  </w:style>
  <w:style w:type="paragraph" w:styleId="5">
    <w:name w:val="Date"/>
    <w:basedOn w:val="1"/>
    <w:next w:val="1"/>
    <w:qFormat/>
    <w:uiPriority w:val="0"/>
    <w:pPr>
      <w:jc w:val="both"/>
    </w:pPr>
    <w:rPr>
      <w:rFonts w:eastAsia="仿宋_GB2312"/>
      <w:sz w:val="28"/>
    </w:rPr>
  </w:style>
  <w:style w:type="paragraph" w:styleId="6">
    <w:name w:val="Body Text Indent 2"/>
    <w:basedOn w:val="1"/>
    <w:qFormat/>
    <w:uiPriority w:val="0"/>
    <w:pPr>
      <w:spacing w:line="480" w:lineRule="exact"/>
      <w:ind w:firstLine="570"/>
      <w:jc w:val="both"/>
    </w:pPr>
    <w:rPr>
      <w:rFonts w:eastAsia="仿宋_GB2312"/>
      <w:sz w:val="28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555"/>
      <w:jc w:val="both"/>
    </w:pPr>
    <w:rPr>
      <w:rFonts w:ascii="仿宋_GB2312" w:eastAsia="仿宋_GB2312"/>
      <w:sz w:val="28"/>
    </w:rPr>
  </w:style>
  <w:style w:type="paragraph" w:styleId="11">
    <w:name w:val="Body Text 2"/>
    <w:basedOn w:val="1"/>
    <w:qFormat/>
    <w:uiPriority w:val="0"/>
    <w:pPr>
      <w:adjustRightInd/>
      <w:spacing w:line="240" w:lineRule="auto"/>
      <w:jc w:val="center"/>
      <w:textAlignment w:val="auto"/>
    </w:pPr>
    <w:rPr>
      <w:rFonts w:eastAsia="华文中宋"/>
      <w:b/>
      <w:bCs/>
      <w:sz w:val="40"/>
    </w:rPr>
  </w:style>
  <w:style w:type="paragraph" w:styleId="12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rFonts w:hint="eastAsia" w:ascii="宋体" w:hAnsi="宋体"/>
      <w:szCs w:val="24"/>
    </w:rPr>
  </w:style>
  <w:style w:type="table" w:styleId="14">
    <w:name w:val="Table Grid"/>
    <w:basedOn w:val="13"/>
    <w:qFormat/>
    <w:uiPriority w:val="0"/>
    <w:pPr>
      <w:widowControl w:val="0"/>
      <w:adjustRightInd w:val="0"/>
      <w:spacing w:line="360" w:lineRule="atLeast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qFormat/>
    <w:uiPriority w:val="0"/>
    <w:rPr>
      <w:color w:val="800080"/>
      <w:u w:val="single"/>
    </w:rPr>
  </w:style>
  <w:style w:type="character" w:styleId="19">
    <w:name w:val="Hyperlink"/>
    <w:qFormat/>
    <w:uiPriority w:val="0"/>
    <w:rPr>
      <w:color w:val="0000FF"/>
      <w:u w:val="single"/>
    </w:rPr>
  </w:style>
  <w:style w:type="paragraph" w:customStyle="1" w:styleId="20">
    <w:name w:val="秘密等级★保密期限"/>
    <w:basedOn w:val="1"/>
    <w:qFormat/>
    <w:uiPriority w:val="0"/>
    <w:pPr>
      <w:adjustRightInd/>
      <w:spacing w:line="240" w:lineRule="auto"/>
      <w:jc w:val="right"/>
      <w:textAlignment w:val="auto"/>
    </w:pPr>
    <w:rPr>
      <w:rFonts w:eastAsia="黑体"/>
      <w:kern w:val="2"/>
      <w:sz w:val="32"/>
    </w:rPr>
  </w:style>
  <w:style w:type="character" w:customStyle="1" w:styleId="21">
    <w:name w:val="页眉 Char"/>
    <w:link w:val="9"/>
    <w:qFormat/>
    <w:uiPriority w:val="0"/>
    <w:rPr>
      <w:sz w:val="18"/>
      <w:szCs w:val="18"/>
    </w:rPr>
  </w:style>
  <w:style w:type="character" w:customStyle="1" w:styleId="22">
    <w:name w:val="未处理的提及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1457;&#24067;&#31295;&#21450;&#36890;&#30693;&#65288;&#23450;&#312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发布稿及通知（定稿）</Template>
  <Company>Microsoft</Company>
  <Pages>5</Pages>
  <Words>298</Words>
  <Characters>1702</Characters>
  <Lines>14</Lines>
  <Paragraphs>3</Paragraphs>
  <TotalTime>13</TotalTime>
  <ScaleCrop>false</ScaleCrop>
  <LinksUpToDate>false</LinksUpToDate>
  <CharactersWithSpaces>1997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2021-03-18T10:21:00Z</dcterms:created>
  <dc:creator>杨瑞娴</dc:creator>
  <cp:lastModifiedBy>大宝</cp:lastModifiedBy>
  <cp:lastPrinted>2021-03-18T10:21:00Z</cp:lastPrinted>
  <dcterms:modified xsi:type="dcterms:W3CDTF">2021-08-18T05:05:49Z</dcterms:modified>
  <dc:title>沪广电[1998]128号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46B2A9E11F11432A90DBFB9A4DF85DF0</vt:lpwstr>
  </property>
</Properties>
</file>